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118" w:type="dxa"/>
        <w:tblInd w:w="6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3118"/>
      </w:tblGrid>
      <w:tr w:rsidR="002B2476" w:rsidRPr="00F17A37" w14:paraId="62A5BF21" w14:textId="77777777" w:rsidTr="002F6507">
        <w:trPr>
          <w:trHeight w:val="452"/>
        </w:trPr>
        <w:tc>
          <w:tcPr>
            <w:tcW w:w="3118" w:type="dxa"/>
            <w:shd w:val="clear" w:color="auto" w:fill="92D050"/>
          </w:tcPr>
          <w:p w14:paraId="31A3295A" w14:textId="77777777" w:rsidR="002B2476" w:rsidRPr="003C0E0C" w:rsidRDefault="002B2476" w:rsidP="002F6507">
            <w:pPr>
              <w:tabs>
                <w:tab w:val="center" w:pos="4153"/>
                <w:tab w:val="right" w:pos="8306"/>
              </w:tabs>
              <w:ind w:right="-95"/>
              <w:jc w:val="center"/>
              <w:rPr>
                <w:rFonts w:eastAsiaTheme="minorHAnsi"/>
                <w:b/>
                <w:sz w:val="20"/>
              </w:rPr>
            </w:pPr>
            <w:r w:rsidRPr="003C0E0C">
              <w:rPr>
                <w:rFonts w:eastAsiaTheme="minorHAnsi"/>
                <w:b/>
                <w:sz w:val="20"/>
              </w:rPr>
              <w:t>TLP –</w:t>
            </w:r>
            <w:r w:rsidRPr="003C0E0C">
              <w:rPr>
                <w:rFonts w:eastAsiaTheme="minorHAnsi"/>
                <w:b/>
                <w:bCs/>
                <w:szCs w:val="22"/>
              </w:rPr>
              <w:t xml:space="preserve"> </w:t>
            </w:r>
            <w:r w:rsidRPr="003C0E0C">
              <w:rPr>
                <w:rFonts w:eastAsiaTheme="minorHAnsi"/>
                <w:b/>
                <w:bCs/>
                <w:sz w:val="20"/>
              </w:rPr>
              <w:t>GREEN</w:t>
            </w:r>
          </w:p>
          <w:p w14:paraId="5B7640EE" w14:textId="77777777" w:rsidR="002B2476" w:rsidRPr="00F17A37" w:rsidRDefault="002B2476" w:rsidP="002F6507">
            <w:pPr>
              <w:jc w:val="center"/>
              <w:rPr>
                <w:rFonts w:eastAsia="Calibri"/>
                <w:szCs w:val="22"/>
              </w:rPr>
            </w:pPr>
            <w:proofErr w:type="spellStart"/>
            <w:r w:rsidRPr="003C0E0C">
              <w:rPr>
                <w:rFonts w:eastAsiaTheme="minorHAnsi"/>
                <w:b/>
                <w:sz w:val="20"/>
              </w:rPr>
              <w:t>Ниво</w:t>
            </w:r>
            <w:proofErr w:type="spellEnd"/>
            <w:r w:rsidRPr="003C0E0C">
              <w:rPr>
                <w:rFonts w:eastAsiaTheme="minorHAnsi"/>
                <w:b/>
                <w:sz w:val="20"/>
              </w:rPr>
              <w:t xml:space="preserve"> </w:t>
            </w:r>
            <w:proofErr w:type="spellStart"/>
            <w:r w:rsidRPr="003C0E0C">
              <w:rPr>
                <w:rFonts w:eastAsiaTheme="minorHAnsi"/>
                <w:b/>
                <w:sz w:val="20"/>
              </w:rPr>
              <w:t>на</w:t>
            </w:r>
            <w:proofErr w:type="spellEnd"/>
            <w:r w:rsidRPr="003C0E0C">
              <w:rPr>
                <w:rFonts w:eastAsiaTheme="minorHAnsi"/>
                <w:b/>
                <w:sz w:val="20"/>
              </w:rPr>
              <w:t xml:space="preserve"> </w:t>
            </w:r>
            <w:proofErr w:type="spellStart"/>
            <w:r w:rsidRPr="003C0E0C">
              <w:rPr>
                <w:rFonts w:eastAsiaTheme="minorHAnsi"/>
                <w:b/>
                <w:sz w:val="20"/>
              </w:rPr>
              <w:t>конфиденциалност</w:t>
            </w:r>
            <w:proofErr w:type="spellEnd"/>
            <w:r w:rsidRPr="003C0E0C">
              <w:rPr>
                <w:rFonts w:eastAsiaTheme="minorHAnsi"/>
                <w:b/>
                <w:sz w:val="20"/>
              </w:rPr>
              <w:t xml:space="preserve"> 1</w:t>
            </w:r>
          </w:p>
        </w:tc>
      </w:tr>
    </w:tbl>
    <w:p w14:paraId="13F92D55" w14:textId="77777777" w:rsidR="00943439" w:rsidRPr="000917F9" w:rsidRDefault="00943439" w:rsidP="004C57D2">
      <w:pPr>
        <w:pStyle w:val="ListParagraph"/>
        <w:spacing w:after="60"/>
        <w:ind w:left="0" w:right="40" w:firstLine="708"/>
        <w:jc w:val="both"/>
        <w:rPr>
          <w:rFonts w:ascii="Times New Roman" w:hAnsi="Times New Roman"/>
          <w:b/>
          <w:sz w:val="24"/>
          <w:szCs w:val="24"/>
        </w:rPr>
      </w:pPr>
    </w:p>
    <w:p w14:paraId="735C6824" w14:textId="06A6EAE1" w:rsidR="00DF7A86" w:rsidRPr="00E3406D" w:rsidRDefault="00DF7A86" w:rsidP="00E3406D">
      <w:pPr>
        <w:spacing w:after="60"/>
        <w:ind w:right="40"/>
        <w:jc w:val="both"/>
        <w:rPr>
          <w:b/>
        </w:rPr>
      </w:pPr>
    </w:p>
    <w:p w14:paraId="06D47BC9" w14:textId="30ED5B91" w:rsidR="00DF7A86" w:rsidRDefault="00DF7A86" w:rsidP="004C57D2">
      <w:pPr>
        <w:pStyle w:val="ListParagraph"/>
        <w:spacing w:after="60"/>
        <w:ind w:left="0" w:right="40" w:firstLine="708"/>
        <w:jc w:val="both"/>
        <w:rPr>
          <w:rFonts w:ascii="Times New Roman" w:hAnsi="Times New Roman"/>
          <w:b/>
          <w:sz w:val="24"/>
          <w:szCs w:val="24"/>
        </w:rPr>
      </w:pPr>
    </w:p>
    <w:p w14:paraId="19A237EC" w14:textId="77777777" w:rsidR="0050728B" w:rsidRPr="000917F9" w:rsidRDefault="0050728B" w:rsidP="004C57D2">
      <w:pPr>
        <w:pStyle w:val="ListParagraph"/>
        <w:spacing w:after="60"/>
        <w:ind w:left="0" w:right="40" w:firstLine="708"/>
        <w:jc w:val="both"/>
        <w:rPr>
          <w:rFonts w:ascii="Times New Roman" w:hAnsi="Times New Roman"/>
          <w:b/>
          <w:sz w:val="24"/>
          <w:szCs w:val="24"/>
        </w:rPr>
      </w:pPr>
    </w:p>
    <w:p w14:paraId="7F481772" w14:textId="77777777" w:rsidR="00A57B54" w:rsidRPr="000917F9" w:rsidRDefault="00A57B54" w:rsidP="004C57D2">
      <w:pPr>
        <w:pStyle w:val="ListParagraph"/>
        <w:spacing w:after="60"/>
        <w:ind w:left="0" w:right="40"/>
        <w:jc w:val="center"/>
        <w:rPr>
          <w:rFonts w:ascii="Times New Roman" w:hAnsi="Times New Roman"/>
          <w:b/>
          <w:sz w:val="24"/>
          <w:szCs w:val="24"/>
        </w:rPr>
      </w:pPr>
      <w:r w:rsidRPr="000917F9">
        <w:rPr>
          <w:rFonts w:ascii="Times New Roman" w:hAnsi="Times New Roman"/>
          <w:b/>
          <w:sz w:val="24"/>
          <w:szCs w:val="24"/>
        </w:rPr>
        <w:t>УКАЗАНИЯ</w:t>
      </w:r>
      <w:r w:rsidR="009221C9" w:rsidRPr="000917F9">
        <w:rPr>
          <w:rFonts w:ascii="Times New Roman" w:hAnsi="Times New Roman"/>
          <w:b/>
          <w:sz w:val="24"/>
          <w:szCs w:val="24"/>
        </w:rPr>
        <w:t xml:space="preserve"> </w:t>
      </w:r>
    </w:p>
    <w:p w14:paraId="3DF60CDF" w14:textId="516294DC" w:rsidR="00943439" w:rsidRPr="000917F9" w:rsidRDefault="009221C9" w:rsidP="002B2476">
      <w:pPr>
        <w:pStyle w:val="ListParagraph"/>
        <w:spacing w:after="60"/>
        <w:ind w:left="0" w:right="40"/>
        <w:jc w:val="center"/>
        <w:rPr>
          <w:bCs/>
        </w:rPr>
      </w:pPr>
      <w:r w:rsidRPr="000917F9">
        <w:rPr>
          <w:rFonts w:ascii="Times New Roman" w:hAnsi="Times New Roman"/>
          <w:b/>
          <w:sz w:val="24"/>
          <w:szCs w:val="24"/>
        </w:rPr>
        <w:t xml:space="preserve">ЗА ПОСЛЕДВАЩ КОНТРОЛ ВЪВ ВРЪЗКА С ПРОВЕЖДАНЕ НА ОБЩЕСТВЕНИ ПОРЪЧКИ </w:t>
      </w:r>
      <w:r w:rsidR="00943439" w:rsidRPr="000917F9">
        <w:rPr>
          <w:rFonts w:ascii="Times New Roman" w:hAnsi="Times New Roman"/>
          <w:b/>
          <w:sz w:val="24"/>
          <w:szCs w:val="24"/>
        </w:rPr>
        <w:t>ПО ПРОЕКТИ, ФИНАНСИРАНИ ОТ ДФ „ЗЕМЕДЕЛИЕ</w:t>
      </w:r>
      <w:r w:rsidR="006D65F0">
        <w:rPr>
          <w:rFonts w:ascii="Times New Roman" w:hAnsi="Times New Roman"/>
          <w:b/>
          <w:sz w:val="24"/>
          <w:szCs w:val="24"/>
        </w:rPr>
        <w:t>“</w:t>
      </w:r>
      <w:r w:rsidR="00943439" w:rsidRPr="000917F9">
        <w:rPr>
          <w:rFonts w:ascii="Times New Roman" w:hAnsi="Times New Roman"/>
          <w:b/>
          <w:sz w:val="24"/>
          <w:szCs w:val="24"/>
        </w:rPr>
        <w:t xml:space="preserve"> </w:t>
      </w:r>
      <w:r w:rsidR="00E40580" w:rsidRPr="000917F9">
        <w:rPr>
          <w:rFonts w:ascii="Times New Roman" w:hAnsi="Times New Roman"/>
          <w:b/>
          <w:sz w:val="24"/>
          <w:szCs w:val="24"/>
        </w:rPr>
        <w:t xml:space="preserve">– РАЗПЛАЩАТЕЛНА АГЕНЦИЯ ПО </w:t>
      </w:r>
      <w:r w:rsidR="002B2476" w:rsidRPr="002B2476">
        <w:rPr>
          <w:rFonts w:ascii="Times New Roman" w:hAnsi="Times New Roman"/>
          <w:b/>
          <w:sz w:val="24"/>
          <w:szCs w:val="24"/>
        </w:rPr>
        <w:t>СТРАТЕГИЧЕСКИ ПЛАН ЗА РАЗВИТИЕ НА ЗЕМЕДЕЛИЕТО И СЕЛСКИТЕ РАЙОНИ ЗА ПЕРИОДА 2023-2027 Г.</w:t>
      </w:r>
    </w:p>
    <w:p w14:paraId="2358A712" w14:textId="77777777" w:rsidR="00A57B54" w:rsidRDefault="00A57B54" w:rsidP="004C57D2">
      <w:pPr>
        <w:spacing w:after="60" w:line="264" w:lineRule="auto"/>
        <w:ind w:firstLine="567"/>
        <w:jc w:val="both"/>
        <w:rPr>
          <w:bCs/>
          <w:lang w:val="bg-BG"/>
        </w:rPr>
      </w:pPr>
    </w:p>
    <w:p w14:paraId="1B0E3223" w14:textId="77777777" w:rsidR="00DF7A86" w:rsidRDefault="00DF7A86" w:rsidP="004C57D2">
      <w:pPr>
        <w:spacing w:after="60" w:line="264" w:lineRule="auto"/>
        <w:ind w:firstLine="567"/>
        <w:jc w:val="both"/>
        <w:rPr>
          <w:bCs/>
          <w:lang w:val="bg-BG"/>
        </w:rPr>
      </w:pPr>
    </w:p>
    <w:p w14:paraId="0AA61EF7" w14:textId="77777777" w:rsidR="00DF7A86" w:rsidRDefault="00DF7A86" w:rsidP="004C57D2">
      <w:pPr>
        <w:spacing w:after="60" w:line="264" w:lineRule="auto"/>
        <w:ind w:firstLine="567"/>
        <w:jc w:val="both"/>
        <w:rPr>
          <w:bCs/>
          <w:lang w:val="bg-BG"/>
        </w:rPr>
      </w:pPr>
    </w:p>
    <w:p w14:paraId="21FEB0B1" w14:textId="77777777" w:rsidR="00DF7A86" w:rsidRDefault="00DF7A86" w:rsidP="004C57D2">
      <w:pPr>
        <w:spacing w:after="60" w:line="264" w:lineRule="auto"/>
        <w:ind w:firstLine="567"/>
        <w:jc w:val="both"/>
        <w:rPr>
          <w:bCs/>
          <w:lang w:val="bg-BG"/>
        </w:rPr>
      </w:pPr>
    </w:p>
    <w:p w14:paraId="42CD2A4D" w14:textId="77777777" w:rsidR="00DF7A86" w:rsidRDefault="00DF7A86" w:rsidP="004C57D2">
      <w:pPr>
        <w:spacing w:after="60" w:line="264" w:lineRule="auto"/>
        <w:ind w:firstLine="567"/>
        <w:jc w:val="both"/>
        <w:rPr>
          <w:bCs/>
          <w:lang w:val="bg-BG"/>
        </w:rPr>
      </w:pPr>
    </w:p>
    <w:p w14:paraId="53DCA80F" w14:textId="77777777" w:rsidR="00DF7A86" w:rsidRDefault="00DF7A86" w:rsidP="004C57D2">
      <w:pPr>
        <w:spacing w:after="60" w:line="264" w:lineRule="auto"/>
        <w:ind w:firstLine="567"/>
        <w:jc w:val="both"/>
        <w:rPr>
          <w:bCs/>
          <w:lang w:val="bg-BG"/>
        </w:rPr>
      </w:pPr>
    </w:p>
    <w:p w14:paraId="53282A5B" w14:textId="77777777" w:rsidR="00DF7A86" w:rsidRDefault="00DF7A86" w:rsidP="004C57D2">
      <w:pPr>
        <w:spacing w:after="60" w:line="264" w:lineRule="auto"/>
        <w:ind w:firstLine="567"/>
        <w:jc w:val="both"/>
        <w:rPr>
          <w:bCs/>
          <w:lang w:val="bg-BG"/>
        </w:rPr>
      </w:pPr>
    </w:p>
    <w:p w14:paraId="46EDB5E8" w14:textId="77777777" w:rsidR="00DF7A86" w:rsidRDefault="00DF7A86" w:rsidP="004C57D2">
      <w:pPr>
        <w:spacing w:after="60" w:line="264" w:lineRule="auto"/>
        <w:ind w:firstLine="567"/>
        <w:jc w:val="both"/>
        <w:rPr>
          <w:bCs/>
          <w:lang w:val="bg-BG"/>
        </w:rPr>
      </w:pPr>
    </w:p>
    <w:p w14:paraId="28685EBF" w14:textId="77777777" w:rsidR="00DF7A86" w:rsidRDefault="00DF7A86" w:rsidP="004C57D2">
      <w:pPr>
        <w:spacing w:after="60" w:line="264" w:lineRule="auto"/>
        <w:ind w:firstLine="567"/>
        <w:jc w:val="both"/>
        <w:rPr>
          <w:bCs/>
          <w:lang w:val="bg-BG"/>
        </w:rPr>
      </w:pPr>
    </w:p>
    <w:p w14:paraId="47079A95" w14:textId="77777777" w:rsidR="00DF7A86" w:rsidRDefault="00DF7A86" w:rsidP="004C57D2">
      <w:pPr>
        <w:spacing w:after="60" w:line="264" w:lineRule="auto"/>
        <w:ind w:firstLine="567"/>
        <w:jc w:val="both"/>
        <w:rPr>
          <w:bCs/>
          <w:lang w:val="bg-BG"/>
        </w:rPr>
      </w:pPr>
    </w:p>
    <w:p w14:paraId="09C20DC4" w14:textId="77777777" w:rsidR="00DF7A86" w:rsidRDefault="00DF7A86" w:rsidP="004C57D2">
      <w:pPr>
        <w:spacing w:after="60" w:line="264" w:lineRule="auto"/>
        <w:ind w:firstLine="567"/>
        <w:jc w:val="both"/>
        <w:rPr>
          <w:bCs/>
          <w:lang w:val="bg-BG"/>
        </w:rPr>
      </w:pPr>
    </w:p>
    <w:p w14:paraId="7496BE30" w14:textId="77777777" w:rsidR="00DF7A86" w:rsidRDefault="00DF7A86" w:rsidP="004C57D2">
      <w:pPr>
        <w:spacing w:after="60" w:line="264" w:lineRule="auto"/>
        <w:ind w:firstLine="567"/>
        <w:jc w:val="both"/>
        <w:rPr>
          <w:bCs/>
          <w:lang w:val="bg-BG"/>
        </w:rPr>
      </w:pPr>
    </w:p>
    <w:p w14:paraId="560B3B29" w14:textId="77777777" w:rsidR="00DF7A86" w:rsidRDefault="00DF7A86" w:rsidP="004C57D2">
      <w:pPr>
        <w:spacing w:after="60" w:line="264" w:lineRule="auto"/>
        <w:ind w:firstLine="567"/>
        <w:jc w:val="both"/>
        <w:rPr>
          <w:bCs/>
          <w:lang w:val="bg-BG"/>
        </w:rPr>
      </w:pPr>
    </w:p>
    <w:p w14:paraId="07E97A53" w14:textId="77777777" w:rsidR="00DF7A86" w:rsidRDefault="00DF7A86" w:rsidP="004C57D2">
      <w:pPr>
        <w:spacing w:after="60" w:line="264" w:lineRule="auto"/>
        <w:ind w:firstLine="567"/>
        <w:jc w:val="both"/>
        <w:rPr>
          <w:bCs/>
          <w:lang w:val="bg-BG"/>
        </w:rPr>
      </w:pPr>
    </w:p>
    <w:p w14:paraId="2306813E" w14:textId="77777777" w:rsidR="00DF7A86" w:rsidRDefault="00DF7A86" w:rsidP="004C57D2">
      <w:pPr>
        <w:spacing w:after="60" w:line="264" w:lineRule="auto"/>
        <w:ind w:firstLine="567"/>
        <w:jc w:val="both"/>
        <w:rPr>
          <w:bCs/>
          <w:lang w:val="bg-BG"/>
        </w:rPr>
      </w:pPr>
    </w:p>
    <w:p w14:paraId="4B98FF1D" w14:textId="77777777" w:rsidR="00DF7A86" w:rsidRDefault="00DF7A86" w:rsidP="004C57D2">
      <w:pPr>
        <w:spacing w:after="60" w:line="264" w:lineRule="auto"/>
        <w:ind w:firstLine="567"/>
        <w:jc w:val="both"/>
        <w:rPr>
          <w:bCs/>
          <w:lang w:val="bg-BG"/>
        </w:rPr>
      </w:pPr>
    </w:p>
    <w:p w14:paraId="477FE256" w14:textId="77777777" w:rsidR="00DF7A86" w:rsidRDefault="00DF7A86" w:rsidP="004C57D2">
      <w:pPr>
        <w:spacing w:after="60" w:line="264" w:lineRule="auto"/>
        <w:ind w:firstLine="567"/>
        <w:jc w:val="both"/>
        <w:rPr>
          <w:bCs/>
          <w:lang w:val="bg-BG"/>
        </w:rPr>
      </w:pPr>
    </w:p>
    <w:p w14:paraId="101ADF2D" w14:textId="77777777" w:rsidR="00DF7A86" w:rsidRDefault="00DF7A86" w:rsidP="004C57D2">
      <w:pPr>
        <w:spacing w:after="60" w:line="264" w:lineRule="auto"/>
        <w:ind w:firstLine="567"/>
        <w:jc w:val="both"/>
        <w:rPr>
          <w:bCs/>
          <w:lang w:val="bg-BG"/>
        </w:rPr>
      </w:pPr>
    </w:p>
    <w:p w14:paraId="71F08455" w14:textId="383EECFB" w:rsidR="00DF7A86" w:rsidRDefault="00DF7A86" w:rsidP="004C57D2">
      <w:pPr>
        <w:spacing w:after="60" w:line="264" w:lineRule="auto"/>
        <w:ind w:firstLine="567"/>
        <w:jc w:val="both"/>
        <w:rPr>
          <w:bCs/>
          <w:lang w:val="bg-BG"/>
        </w:rPr>
      </w:pPr>
    </w:p>
    <w:p w14:paraId="611628C1" w14:textId="4A8C459C" w:rsidR="002B2476" w:rsidRDefault="002B2476" w:rsidP="004C57D2">
      <w:pPr>
        <w:spacing w:after="60" w:line="264" w:lineRule="auto"/>
        <w:ind w:firstLine="567"/>
        <w:jc w:val="both"/>
        <w:rPr>
          <w:bCs/>
          <w:lang w:val="bg-BG"/>
        </w:rPr>
      </w:pPr>
    </w:p>
    <w:p w14:paraId="025747B2" w14:textId="5F8C4DA2" w:rsidR="002B2476" w:rsidRDefault="002B2476" w:rsidP="004C57D2">
      <w:pPr>
        <w:spacing w:after="60" w:line="264" w:lineRule="auto"/>
        <w:ind w:firstLine="567"/>
        <w:jc w:val="both"/>
        <w:rPr>
          <w:bCs/>
          <w:lang w:val="bg-BG"/>
        </w:rPr>
      </w:pPr>
    </w:p>
    <w:p w14:paraId="248B3544" w14:textId="6D774051" w:rsidR="000226AC" w:rsidRDefault="000226AC" w:rsidP="004C57D2">
      <w:pPr>
        <w:spacing w:after="60" w:line="264" w:lineRule="auto"/>
        <w:ind w:firstLine="567"/>
        <w:jc w:val="both"/>
        <w:rPr>
          <w:bCs/>
          <w:lang w:val="bg-BG"/>
        </w:rPr>
      </w:pPr>
    </w:p>
    <w:p w14:paraId="12EB4E94" w14:textId="77777777" w:rsidR="000226AC" w:rsidRDefault="000226AC" w:rsidP="004C57D2">
      <w:pPr>
        <w:spacing w:after="60" w:line="264" w:lineRule="auto"/>
        <w:ind w:firstLine="567"/>
        <w:jc w:val="both"/>
        <w:rPr>
          <w:bCs/>
          <w:lang w:val="bg-BG"/>
        </w:rPr>
      </w:pPr>
    </w:p>
    <w:p w14:paraId="6123832D" w14:textId="77777777" w:rsidR="002B2476" w:rsidRDefault="002B2476" w:rsidP="004C57D2">
      <w:pPr>
        <w:spacing w:after="60" w:line="264" w:lineRule="auto"/>
        <w:ind w:firstLine="567"/>
        <w:jc w:val="both"/>
        <w:rPr>
          <w:bCs/>
          <w:lang w:val="bg-BG"/>
        </w:rPr>
      </w:pPr>
    </w:p>
    <w:p w14:paraId="3311998E" w14:textId="77777777" w:rsidR="00DF7A86" w:rsidRDefault="00E23984" w:rsidP="00E23984">
      <w:pPr>
        <w:tabs>
          <w:tab w:val="left" w:pos="3060"/>
        </w:tabs>
        <w:spacing w:after="60" w:line="264" w:lineRule="auto"/>
        <w:ind w:firstLine="567"/>
        <w:jc w:val="both"/>
        <w:rPr>
          <w:bCs/>
          <w:lang w:val="bg-BG"/>
        </w:rPr>
      </w:pPr>
      <w:r>
        <w:rPr>
          <w:bCs/>
          <w:lang w:val="bg-BG"/>
        </w:rPr>
        <w:tab/>
      </w:r>
    </w:p>
    <w:p w14:paraId="453CACFC" w14:textId="77777777" w:rsidR="00DF7A86" w:rsidRPr="000917F9" w:rsidRDefault="00DF7A86" w:rsidP="004C57D2">
      <w:pPr>
        <w:spacing w:after="60" w:line="264" w:lineRule="auto"/>
        <w:ind w:firstLine="567"/>
        <w:jc w:val="both"/>
        <w:rPr>
          <w:bCs/>
          <w:lang w:val="bg-BG"/>
        </w:rPr>
      </w:pPr>
    </w:p>
    <w:sdt>
      <w:sdtPr>
        <w:rPr>
          <w:rFonts w:ascii="Times New Roman" w:eastAsia="Times New Roman" w:hAnsi="Times New Roman" w:cs="Times New Roman"/>
          <w:b w:val="0"/>
          <w:bCs w:val="0"/>
          <w:color w:val="auto"/>
          <w:sz w:val="24"/>
          <w:szCs w:val="24"/>
          <w:lang w:val="en-GB"/>
        </w:rPr>
        <w:id w:val="17610116"/>
        <w:docPartObj>
          <w:docPartGallery w:val="Table of Contents"/>
          <w:docPartUnique/>
        </w:docPartObj>
      </w:sdtPr>
      <w:sdtEndPr/>
      <w:sdtContent>
        <w:p w14:paraId="43C51591" w14:textId="77777777" w:rsidR="00E23984" w:rsidRPr="00E23984" w:rsidRDefault="00E23984">
          <w:pPr>
            <w:pStyle w:val="TOCHeading"/>
            <w:rPr>
              <w:lang w:val="bg-BG"/>
            </w:rPr>
          </w:pPr>
          <w:r>
            <w:rPr>
              <w:lang w:val="bg-BG"/>
            </w:rPr>
            <w:t>СЪДЪРЖАНИЕ</w:t>
          </w:r>
        </w:p>
        <w:p w14:paraId="2EA5173D" w14:textId="56888F23" w:rsidR="006E4B7C" w:rsidRDefault="00CA2E07">
          <w:pPr>
            <w:pStyle w:val="TOC1"/>
            <w:tabs>
              <w:tab w:val="right" w:leader="dot" w:pos="9628"/>
            </w:tabs>
            <w:rPr>
              <w:rFonts w:asciiTheme="minorHAnsi" w:eastAsiaTheme="minorEastAsia" w:hAnsiTheme="minorHAnsi" w:cstheme="minorBidi"/>
              <w:b w:val="0"/>
              <w:noProof/>
              <w:sz w:val="22"/>
              <w:szCs w:val="22"/>
              <w:lang w:val="bg-BG" w:eastAsia="bg-BG"/>
            </w:rPr>
          </w:pPr>
          <w:r>
            <w:fldChar w:fldCharType="begin"/>
          </w:r>
          <w:r w:rsidR="00E23984">
            <w:instrText xml:space="preserve"> TOC \o "1-3" \h \z \u </w:instrText>
          </w:r>
          <w:r>
            <w:fldChar w:fldCharType="separate"/>
          </w:r>
          <w:hyperlink w:anchor="_Toc193294064" w:history="1">
            <w:r w:rsidR="006E4B7C" w:rsidRPr="005F3202">
              <w:rPr>
                <w:rStyle w:val="Hyperlink"/>
                <w:noProof/>
              </w:rPr>
              <w:t>І. ПРЕДМЕТ НА УКАЗАНИЯТА</w:t>
            </w:r>
            <w:r w:rsidR="006E4B7C">
              <w:rPr>
                <w:noProof/>
                <w:webHidden/>
              </w:rPr>
              <w:tab/>
            </w:r>
            <w:r w:rsidR="006E4B7C">
              <w:rPr>
                <w:noProof/>
                <w:webHidden/>
              </w:rPr>
              <w:fldChar w:fldCharType="begin"/>
            </w:r>
            <w:r w:rsidR="006E4B7C">
              <w:rPr>
                <w:noProof/>
                <w:webHidden/>
              </w:rPr>
              <w:instrText xml:space="preserve"> PAGEREF _Toc193294064 \h </w:instrText>
            </w:r>
            <w:r w:rsidR="006E4B7C">
              <w:rPr>
                <w:noProof/>
                <w:webHidden/>
              </w:rPr>
            </w:r>
            <w:r w:rsidR="006E4B7C">
              <w:rPr>
                <w:noProof/>
                <w:webHidden/>
              </w:rPr>
              <w:fldChar w:fldCharType="separate"/>
            </w:r>
            <w:r w:rsidR="006E4B7C">
              <w:rPr>
                <w:noProof/>
                <w:webHidden/>
              </w:rPr>
              <w:t>2</w:t>
            </w:r>
            <w:r w:rsidR="006E4B7C">
              <w:rPr>
                <w:noProof/>
                <w:webHidden/>
              </w:rPr>
              <w:fldChar w:fldCharType="end"/>
            </w:r>
          </w:hyperlink>
        </w:p>
        <w:p w14:paraId="0E794E23" w14:textId="5C6266B8" w:rsidR="006E4B7C" w:rsidRDefault="00113A8B">
          <w:pPr>
            <w:pStyle w:val="TOC1"/>
            <w:tabs>
              <w:tab w:val="right" w:leader="dot" w:pos="9628"/>
            </w:tabs>
            <w:rPr>
              <w:rFonts w:asciiTheme="minorHAnsi" w:eastAsiaTheme="minorEastAsia" w:hAnsiTheme="minorHAnsi" w:cstheme="minorBidi"/>
              <w:b w:val="0"/>
              <w:noProof/>
              <w:sz w:val="22"/>
              <w:szCs w:val="22"/>
              <w:lang w:val="bg-BG" w:eastAsia="bg-BG"/>
            </w:rPr>
          </w:pPr>
          <w:hyperlink w:anchor="_Toc193294065" w:history="1">
            <w:r w:rsidR="006E4B7C" w:rsidRPr="005F3202">
              <w:rPr>
                <w:rStyle w:val="Hyperlink"/>
                <w:noProof/>
              </w:rPr>
              <w:t>ІІ. ПЛАНИРАНЕ НА ОБЩЕСТВЕНИТЕ ПОРЪЧКИ ПО ПРОЕКТИ, ФИНАНСИРАНИ ОТ ДФ „ЗЕМЕДЕЛИЕ“-РАЗПЛАЩАТЕЛНА АГЕНЦИЯ ПО СПРЗСР 2023-2027 г., ОТ ПОЛЗВАТЕЛИ НА ПОМОЩ, КОИТО ИМАТ КАЧЕСТВОТО НА ВЪЗЛОЖИТЕЛИ ПО ЗАКОНА ЗА ОБЩЕСТВЕНИТЕ ПОРЪЧКИ.</w:t>
            </w:r>
            <w:r w:rsidR="006E4B7C">
              <w:rPr>
                <w:noProof/>
                <w:webHidden/>
              </w:rPr>
              <w:tab/>
            </w:r>
            <w:r w:rsidR="006E4B7C">
              <w:rPr>
                <w:noProof/>
                <w:webHidden/>
              </w:rPr>
              <w:fldChar w:fldCharType="begin"/>
            </w:r>
            <w:r w:rsidR="006E4B7C">
              <w:rPr>
                <w:noProof/>
                <w:webHidden/>
              </w:rPr>
              <w:instrText xml:space="preserve"> PAGEREF _Toc193294065 \h </w:instrText>
            </w:r>
            <w:r w:rsidR="006E4B7C">
              <w:rPr>
                <w:noProof/>
                <w:webHidden/>
              </w:rPr>
            </w:r>
            <w:r w:rsidR="006E4B7C">
              <w:rPr>
                <w:noProof/>
                <w:webHidden/>
              </w:rPr>
              <w:fldChar w:fldCharType="separate"/>
            </w:r>
            <w:r w:rsidR="006E4B7C">
              <w:rPr>
                <w:noProof/>
                <w:webHidden/>
              </w:rPr>
              <w:t>3</w:t>
            </w:r>
            <w:r w:rsidR="006E4B7C">
              <w:rPr>
                <w:noProof/>
                <w:webHidden/>
              </w:rPr>
              <w:fldChar w:fldCharType="end"/>
            </w:r>
          </w:hyperlink>
        </w:p>
        <w:p w14:paraId="5EB7596C" w14:textId="78D2F63D" w:rsidR="006E4B7C" w:rsidRDefault="00113A8B">
          <w:pPr>
            <w:pStyle w:val="TOC1"/>
            <w:tabs>
              <w:tab w:val="right" w:leader="dot" w:pos="9628"/>
            </w:tabs>
            <w:rPr>
              <w:rFonts w:asciiTheme="minorHAnsi" w:eastAsiaTheme="minorEastAsia" w:hAnsiTheme="minorHAnsi" w:cstheme="minorBidi"/>
              <w:b w:val="0"/>
              <w:noProof/>
              <w:sz w:val="22"/>
              <w:szCs w:val="22"/>
              <w:lang w:val="bg-BG" w:eastAsia="bg-BG"/>
            </w:rPr>
          </w:pPr>
          <w:hyperlink w:anchor="_Toc193294066" w:history="1">
            <w:r w:rsidR="006E4B7C" w:rsidRPr="005F3202">
              <w:rPr>
                <w:rStyle w:val="Hyperlink"/>
                <w:noProof/>
              </w:rPr>
              <w:t>ІІІ. ПОСЛЕДВАЩ КОНТРОЛ НА ВЪЗЛОЖЕНИ ОБЩЕСТВЕНИ ПОРЪЧКИ ПО ПРОЕКТИ, ФИНАНСИРАНИ ОТ ДФ „ЗЕМЕДЕЛИЕ“–РАЗПЛАЩАТЕЛНА АГЕНЦИЯ ПО СПРЗСР 2023-2027 г., ОТ ПОЛЗВАТЕЛИ НА ПОМОЩ, КОИТО ИМАТ КАЧЕСТВОТО НА ВЪЗЛОЖИТЕЛИ ПО ЗАКОНА ЗА ОБЩЕСТВЕНИТЕ ПОРЪЧКИ.</w:t>
            </w:r>
            <w:r w:rsidR="006E4B7C">
              <w:rPr>
                <w:noProof/>
                <w:webHidden/>
              </w:rPr>
              <w:tab/>
            </w:r>
            <w:r w:rsidR="006E4B7C">
              <w:rPr>
                <w:noProof/>
                <w:webHidden/>
              </w:rPr>
              <w:fldChar w:fldCharType="begin"/>
            </w:r>
            <w:r w:rsidR="006E4B7C">
              <w:rPr>
                <w:noProof/>
                <w:webHidden/>
              </w:rPr>
              <w:instrText xml:space="preserve"> PAGEREF _Toc193294066 \h </w:instrText>
            </w:r>
            <w:r w:rsidR="006E4B7C">
              <w:rPr>
                <w:noProof/>
                <w:webHidden/>
              </w:rPr>
            </w:r>
            <w:r w:rsidR="006E4B7C">
              <w:rPr>
                <w:noProof/>
                <w:webHidden/>
              </w:rPr>
              <w:fldChar w:fldCharType="separate"/>
            </w:r>
            <w:r w:rsidR="006E4B7C">
              <w:rPr>
                <w:noProof/>
                <w:webHidden/>
              </w:rPr>
              <w:t>25</w:t>
            </w:r>
            <w:r w:rsidR="006E4B7C">
              <w:rPr>
                <w:noProof/>
                <w:webHidden/>
              </w:rPr>
              <w:fldChar w:fldCharType="end"/>
            </w:r>
          </w:hyperlink>
        </w:p>
        <w:p w14:paraId="3AEE73BA" w14:textId="7355A830" w:rsidR="006E4B7C" w:rsidRDefault="00113A8B">
          <w:pPr>
            <w:pStyle w:val="TOC1"/>
            <w:tabs>
              <w:tab w:val="right" w:leader="dot" w:pos="9628"/>
            </w:tabs>
            <w:rPr>
              <w:rFonts w:asciiTheme="minorHAnsi" w:eastAsiaTheme="minorEastAsia" w:hAnsiTheme="minorHAnsi" w:cstheme="minorBidi"/>
              <w:b w:val="0"/>
              <w:noProof/>
              <w:sz w:val="22"/>
              <w:szCs w:val="22"/>
              <w:lang w:val="bg-BG" w:eastAsia="bg-BG"/>
            </w:rPr>
          </w:pPr>
          <w:hyperlink w:anchor="_Toc193294067" w:history="1">
            <w:r w:rsidR="006E4B7C" w:rsidRPr="005F3202">
              <w:rPr>
                <w:rStyle w:val="Hyperlink"/>
                <w:noProof/>
              </w:rPr>
              <w:t>ІV. ПРЕХОДНИ И ЗАКЛЮЧИТЕЛНИ РАЗПОРЕДБИ</w:t>
            </w:r>
            <w:r w:rsidR="006E4B7C">
              <w:rPr>
                <w:noProof/>
                <w:webHidden/>
              </w:rPr>
              <w:tab/>
            </w:r>
            <w:r w:rsidR="006E4B7C">
              <w:rPr>
                <w:noProof/>
                <w:webHidden/>
              </w:rPr>
              <w:fldChar w:fldCharType="begin"/>
            </w:r>
            <w:r w:rsidR="006E4B7C">
              <w:rPr>
                <w:noProof/>
                <w:webHidden/>
              </w:rPr>
              <w:instrText xml:space="preserve"> PAGEREF _Toc193294067 \h </w:instrText>
            </w:r>
            <w:r w:rsidR="006E4B7C">
              <w:rPr>
                <w:noProof/>
                <w:webHidden/>
              </w:rPr>
            </w:r>
            <w:r w:rsidR="006E4B7C">
              <w:rPr>
                <w:noProof/>
                <w:webHidden/>
              </w:rPr>
              <w:fldChar w:fldCharType="separate"/>
            </w:r>
            <w:r w:rsidR="006E4B7C">
              <w:rPr>
                <w:noProof/>
                <w:webHidden/>
              </w:rPr>
              <w:t>26</w:t>
            </w:r>
            <w:r w:rsidR="006E4B7C">
              <w:rPr>
                <w:noProof/>
                <w:webHidden/>
              </w:rPr>
              <w:fldChar w:fldCharType="end"/>
            </w:r>
          </w:hyperlink>
        </w:p>
        <w:p w14:paraId="2DF38915" w14:textId="4473EF03" w:rsidR="00E23984" w:rsidRDefault="00CA2E07">
          <w:r>
            <w:fldChar w:fldCharType="end"/>
          </w:r>
        </w:p>
      </w:sdtContent>
    </w:sdt>
    <w:p w14:paraId="72DEB554" w14:textId="77777777" w:rsidR="00F36325" w:rsidRDefault="00F36325" w:rsidP="004C57D2">
      <w:pPr>
        <w:spacing w:after="60" w:line="264" w:lineRule="auto"/>
        <w:ind w:firstLine="567"/>
        <w:jc w:val="both"/>
        <w:rPr>
          <w:b/>
          <w:bCs/>
          <w:lang w:val="bg-BG"/>
        </w:rPr>
      </w:pPr>
    </w:p>
    <w:p w14:paraId="64DF5B63" w14:textId="77777777" w:rsidR="00245267" w:rsidRDefault="00245267" w:rsidP="004C57D2">
      <w:pPr>
        <w:spacing w:after="60" w:line="264" w:lineRule="auto"/>
        <w:ind w:firstLine="567"/>
        <w:jc w:val="both"/>
        <w:rPr>
          <w:b/>
          <w:bCs/>
          <w:lang w:val="bg-BG"/>
        </w:rPr>
      </w:pPr>
    </w:p>
    <w:p w14:paraId="67C1D92D" w14:textId="77777777" w:rsidR="00245267" w:rsidRDefault="00245267" w:rsidP="004C57D2">
      <w:pPr>
        <w:spacing w:after="60" w:line="264" w:lineRule="auto"/>
        <w:ind w:firstLine="567"/>
        <w:jc w:val="both"/>
        <w:rPr>
          <w:b/>
          <w:bCs/>
          <w:lang w:val="bg-BG"/>
        </w:rPr>
      </w:pPr>
    </w:p>
    <w:p w14:paraId="12B588FD" w14:textId="77777777" w:rsidR="00245267" w:rsidRDefault="00245267" w:rsidP="004C57D2">
      <w:pPr>
        <w:spacing w:after="60" w:line="264" w:lineRule="auto"/>
        <w:ind w:firstLine="567"/>
        <w:jc w:val="both"/>
        <w:rPr>
          <w:b/>
          <w:bCs/>
          <w:lang w:val="bg-BG"/>
        </w:rPr>
      </w:pPr>
    </w:p>
    <w:p w14:paraId="59550C21" w14:textId="77777777" w:rsidR="00245267" w:rsidRDefault="00245267" w:rsidP="004C57D2">
      <w:pPr>
        <w:spacing w:after="60" w:line="264" w:lineRule="auto"/>
        <w:ind w:firstLine="567"/>
        <w:jc w:val="both"/>
        <w:rPr>
          <w:b/>
          <w:bCs/>
          <w:lang w:val="bg-BG"/>
        </w:rPr>
      </w:pPr>
    </w:p>
    <w:p w14:paraId="2EBF2D00" w14:textId="77777777" w:rsidR="00245267" w:rsidRDefault="00245267" w:rsidP="004C57D2">
      <w:pPr>
        <w:spacing w:after="60" w:line="264" w:lineRule="auto"/>
        <w:ind w:firstLine="567"/>
        <w:jc w:val="both"/>
        <w:rPr>
          <w:b/>
          <w:bCs/>
          <w:lang w:val="bg-BG"/>
        </w:rPr>
      </w:pPr>
    </w:p>
    <w:p w14:paraId="772E18C3" w14:textId="77777777" w:rsidR="00245267" w:rsidRDefault="00245267" w:rsidP="004C57D2">
      <w:pPr>
        <w:spacing w:after="60" w:line="264" w:lineRule="auto"/>
        <w:ind w:firstLine="567"/>
        <w:jc w:val="both"/>
        <w:rPr>
          <w:b/>
          <w:bCs/>
          <w:lang w:val="bg-BG"/>
        </w:rPr>
      </w:pPr>
    </w:p>
    <w:p w14:paraId="3E78E0C8" w14:textId="77777777" w:rsidR="00245267" w:rsidRDefault="00245267" w:rsidP="004C57D2">
      <w:pPr>
        <w:spacing w:after="60" w:line="264" w:lineRule="auto"/>
        <w:ind w:firstLine="567"/>
        <w:jc w:val="both"/>
        <w:rPr>
          <w:b/>
          <w:bCs/>
          <w:lang w:val="bg-BG"/>
        </w:rPr>
      </w:pPr>
    </w:p>
    <w:p w14:paraId="3E5440E2" w14:textId="77777777" w:rsidR="00245267" w:rsidRDefault="00245267" w:rsidP="004C57D2">
      <w:pPr>
        <w:spacing w:after="60" w:line="264" w:lineRule="auto"/>
        <w:ind w:firstLine="567"/>
        <w:jc w:val="both"/>
        <w:rPr>
          <w:b/>
          <w:bCs/>
          <w:lang w:val="bg-BG"/>
        </w:rPr>
      </w:pPr>
    </w:p>
    <w:p w14:paraId="4149EAFA" w14:textId="77777777" w:rsidR="00245267" w:rsidRDefault="00245267" w:rsidP="004C57D2">
      <w:pPr>
        <w:spacing w:after="60" w:line="264" w:lineRule="auto"/>
        <w:ind w:firstLine="567"/>
        <w:jc w:val="both"/>
        <w:rPr>
          <w:b/>
          <w:bCs/>
          <w:lang w:val="bg-BG"/>
        </w:rPr>
      </w:pPr>
    </w:p>
    <w:p w14:paraId="4BC86098" w14:textId="77777777" w:rsidR="00245267" w:rsidRDefault="00245267" w:rsidP="004C57D2">
      <w:pPr>
        <w:spacing w:after="60" w:line="264" w:lineRule="auto"/>
        <w:ind w:firstLine="567"/>
        <w:jc w:val="both"/>
        <w:rPr>
          <w:b/>
          <w:bCs/>
          <w:lang w:val="bg-BG"/>
        </w:rPr>
      </w:pPr>
    </w:p>
    <w:p w14:paraId="612E9703" w14:textId="77777777" w:rsidR="00245267" w:rsidRDefault="00245267" w:rsidP="004C57D2">
      <w:pPr>
        <w:spacing w:after="60" w:line="264" w:lineRule="auto"/>
        <w:ind w:firstLine="567"/>
        <w:jc w:val="both"/>
        <w:rPr>
          <w:b/>
          <w:bCs/>
          <w:lang w:val="bg-BG"/>
        </w:rPr>
      </w:pPr>
    </w:p>
    <w:p w14:paraId="5364283A" w14:textId="77777777" w:rsidR="00245267" w:rsidRDefault="00245267" w:rsidP="004C57D2">
      <w:pPr>
        <w:spacing w:after="60" w:line="264" w:lineRule="auto"/>
        <w:ind w:firstLine="567"/>
        <w:jc w:val="both"/>
        <w:rPr>
          <w:b/>
          <w:bCs/>
          <w:lang w:val="bg-BG"/>
        </w:rPr>
      </w:pPr>
    </w:p>
    <w:p w14:paraId="4468269E" w14:textId="77777777" w:rsidR="00245267" w:rsidRDefault="00245267" w:rsidP="004C57D2">
      <w:pPr>
        <w:spacing w:after="60" w:line="264" w:lineRule="auto"/>
        <w:ind w:firstLine="567"/>
        <w:jc w:val="both"/>
        <w:rPr>
          <w:b/>
          <w:bCs/>
          <w:lang w:val="bg-BG"/>
        </w:rPr>
      </w:pPr>
    </w:p>
    <w:p w14:paraId="6A9E444D" w14:textId="77777777" w:rsidR="00245267" w:rsidRDefault="00245267" w:rsidP="004C57D2">
      <w:pPr>
        <w:spacing w:after="60" w:line="264" w:lineRule="auto"/>
        <w:ind w:firstLine="567"/>
        <w:jc w:val="both"/>
        <w:rPr>
          <w:b/>
          <w:bCs/>
          <w:lang w:val="bg-BG"/>
        </w:rPr>
      </w:pPr>
    </w:p>
    <w:p w14:paraId="54AF340F" w14:textId="77777777" w:rsidR="00245267" w:rsidRDefault="00245267" w:rsidP="004C57D2">
      <w:pPr>
        <w:spacing w:after="60" w:line="264" w:lineRule="auto"/>
        <w:ind w:firstLine="567"/>
        <w:jc w:val="both"/>
        <w:rPr>
          <w:b/>
          <w:bCs/>
          <w:lang w:val="bg-BG"/>
        </w:rPr>
      </w:pPr>
    </w:p>
    <w:p w14:paraId="606D077A" w14:textId="77777777" w:rsidR="00245267" w:rsidRDefault="00245267" w:rsidP="004C57D2">
      <w:pPr>
        <w:spacing w:after="60" w:line="264" w:lineRule="auto"/>
        <w:ind w:firstLine="567"/>
        <w:jc w:val="both"/>
        <w:rPr>
          <w:b/>
          <w:bCs/>
          <w:lang w:val="bg-BG"/>
        </w:rPr>
      </w:pPr>
    </w:p>
    <w:p w14:paraId="51C4BFF7" w14:textId="77777777" w:rsidR="00245267" w:rsidRDefault="00245267" w:rsidP="004C57D2">
      <w:pPr>
        <w:spacing w:after="60" w:line="264" w:lineRule="auto"/>
        <w:ind w:firstLine="567"/>
        <w:jc w:val="both"/>
        <w:rPr>
          <w:b/>
          <w:bCs/>
          <w:lang w:val="bg-BG"/>
        </w:rPr>
      </w:pPr>
    </w:p>
    <w:p w14:paraId="04054F1C" w14:textId="77777777" w:rsidR="00245267" w:rsidRDefault="00245267" w:rsidP="004C57D2">
      <w:pPr>
        <w:spacing w:after="60" w:line="264" w:lineRule="auto"/>
        <w:ind w:firstLine="567"/>
        <w:jc w:val="both"/>
        <w:rPr>
          <w:b/>
          <w:bCs/>
          <w:lang w:val="bg-BG"/>
        </w:rPr>
      </w:pPr>
    </w:p>
    <w:p w14:paraId="5AB8999F" w14:textId="77777777" w:rsidR="00245267" w:rsidRDefault="00245267" w:rsidP="004C57D2">
      <w:pPr>
        <w:spacing w:after="60" w:line="264" w:lineRule="auto"/>
        <w:ind w:firstLine="567"/>
        <w:jc w:val="both"/>
        <w:rPr>
          <w:b/>
          <w:bCs/>
          <w:lang w:val="bg-BG"/>
        </w:rPr>
      </w:pPr>
    </w:p>
    <w:p w14:paraId="76EA484B" w14:textId="77777777" w:rsidR="00245267" w:rsidRDefault="00245267" w:rsidP="004C57D2">
      <w:pPr>
        <w:spacing w:after="60" w:line="264" w:lineRule="auto"/>
        <w:ind w:firstLine="567"/>
        <w:jc w:val="both"/>
        <w:rPr>
          <w:b/>
          <w:bCs/>
          <w:lang w:val="bg-BG"/>
        </w:rPr>
      </w:pPr>
    </w:p>
    <w:p w14:paraId="14E455CB" w14:textId="77777777" w:rsidR="00245267" w:rsidRDefault="00245267" w:rsidP="004C57D2">
      <w:pPr>
        <w:spacing w:after="60" w:line="264" w:lineRule="auto"/>
        <w:ind w:firstLine="567"/>
        <w:jc w:val="both"/>
        <w:rPr>
          <w:b/>
          <w:bCs/>
          <w:lang w:val="bg-BG"/>
        </w:rPr>
      </w:pPr>
    </w:p>
    <w:p w14:paraId="60C532DE" w14:textId="77777777" w:rsidR="00245267" w:rsidRDefault="00245267" w:rsidP="004C57D2">
      <w:pPr>
        <w:spacing w:after="60" w:line="264" w:lineRule="auto"/>
        <w:ind w:firstLine="567"/>
        <w:jc w:val="both"/>
        <w:rPr>
          <w:b/>
          <w:bCs/>
          <w:lang w:val="bg-BG"/>
        </w:rPr>
      </w:pPr>
    </w:p>
    <w:p w14:paraId="083D63C4" w14:textId="77777777" w:rsidR="00943439" w:rsidRPr="00F36325" w:rsidRDefault="00E40580" w:rsidP="00F36325">
      <w:pPr>
        <w:pStyle w:val="Heading1"/>
        <w:spacing w:line="276" w:lineRule="auto"/>
        <w:ind w:firstLine="567"/>
        <w:jc w:val="both"/>
        <w:rPr>
          <w:sz w:val="24"/>
        </w:rPr>
      </w:pPr>
      <w:bookmarkStart w:id="0" w:name="_Toc193294064"/>
      <w:r w:rsidRPr="00F36325">
        <w:rPr>
          <w:sz w:val="24"/>
        </w:rPr>
        <w:lastRenderedPageBreak/>
        <w:t>І. ПРЕДМЕТ НА УКАЗАНИЯТА</w:t>
      </w:r>
      <w:bookmarkEnd w:id="0"/>
    </w:p>
    <w:p w14:paraId="36290602" w14:textId="77777777" w:rsidR="00E40580" w:rsidRPr="000917F9" w:rsidRDefault="00E40580" w:rsidP="004C57D2">
      <w:pPr>
        <w:spacing w:after="60" w:line="264" w:lineRule="auto"/>
        <w:ind w:firstLine="567"/>
        <w:jc w:val="both"/>
        <w:rPr>
          <w:bCs/>
          <w:lang w:val="bg-BG"/>
        </w:rPr>
      </w:pPr>
    </w:p>
    <w:p w14:paraId="5ED85038" w14:textId="36D32ECE" w:rsidR="0051631D" w:rsidRPr="000917F9" w:rsidRDefault="0002557A" w:rsidP="004C57D2">
      <w:pPr>
        <w:spacing w:after="60" w:line="264" w:lineRule="auto"/>
        <w:ind w:firstLine="567"/>
        <w:jc w:val="both"/>
        <w:rPr>
          <w:bCs/>
          <w:lang w:val="bg-BG"/>
        </w:rPr>
      </w:pPr>
      <w:r w:rsidRPr="000917F9">
        <w:rPr>
          <w:bCs/>
          <w:lang w:val="bg-BG"/>
        </w:rPr>
        <w:t>Ключов елемент за успешното изпълнение на проектите</w:t>
      </w:r>
      <w:r w:rsidR="00943439" w:rsidRPr="000917F9">
        <w:rPr>
          <w:bCs/>
          <w:lang w:val="bg-BG"/>
        </w:rPr>
        <w:t>,</w:t>
      </w:r>
      <w:r w:rsidRPr="000917F9">
        <w:rPr>
          <w:bCs/>
          <w:lang w:val="bg-BG"/>
        </w:rPr>
        <w:t xml:space="preserve"> финансирани от Д</w:t>
      </w:r>
      <w:r w:rsidR="0051631D" w:rsidRPr="000917F9">
        <w:rPr>
          <w:bCs/>
          <w:lang w:val="bg-BG"/>
        </w:rPr>
        <w:t>ържавен фонд</w:t>
      </w:r>
      <w:r w:rsidR="000226AC">
        <w:rPr>
          <w:bCs/>
          <w:lang w:val="bg-BG"/>
        </w:rPr>
        <w:t xml:space="preserve"> „Земеделие“</w:t>
      </w:r>
      <w:r w:rsidR="0051631D" w:rsidRPr="000917F9">
        <w:rPr>
          <w:bCs/>
          <w:lang w:val="bg-BG"/>
        </w:rPr>
        <w:t xml:space="preserve"> – Разплащателна агенция (ДФЗ – РА)</w:t>
      </w:r>
      <w:r w:rsidRPr="000917F9">
        <w:rPr>
          <w:bCs/>
          <w:lang w:val="bg-BG"/>
        </w:rPr>
        <w:t xml:space="preserve"> е ефективното планиране, организиране и възлагане на </w:t>
      </w:r>
      <w:r w:rsidR="00F44006" w:rsidRPr="000917F9">
        <w:rPr>
          <w:bCs/>
          <w:lang w:val="bg-BG"/>
        </w:rPr>
        <w:t>обществени</w:t>
      </w:r>
      <w:r w:rsidR="0051631D" w:rsidRPr="000917F9">
        <w:rPr>
          <w:bCs/>
          <w:lang w:val="bg-BG"/>
        </w:rPr>
        <w:t>те</w:t>
      </w:r>
      <w:r w:rsidR="00F44006" w:rsidRPr="000917F9">
        <w:rPr>
          <w:bCs/>
          <w:lang w:val="bg-BG"/>
        </w:rPr>
        <w:t xml:space="preserve"> поръчки</w:t>
      </w:r>
      <w:r w:rsidR="0051631D" w:rsidRPr="000917F9">
        <w:rPr>
          <w:bCs/>
          <w:lang w:val="bg-BG"/>
        </w:rPr>
        <w:t>, в случаите когато се изисква спазването на законодателството в областта на обществените поръчки</w:t>
      </w:r>
      <w:r w:rsidR="00F44006" w:rsidRPr="000917F9">
        <w:rPr>
          <w:bCs/>
          <w:lang w:val="bg-BG"/>
        </w:rPr>
        <w:t xml:space="preserve">. </w:t>
      </w:r>
    </w:p>
    <w:p w14:paraId="2B8A57DA" w14:textId="54A8BC43" w:rsidR="0051631D" w:rsidRPr="000917F9" w:rsidRDefault="00E1436F" w:rsidP="004C57D2">
      <w:pPr>
        <w:spacing w:after="60" w:line="264" w:lineRule="auto"/>
        <w:ind w:firstLine="567"/>
        <w:jc w:val="both"/>
        <w:rPr>
          <w:bCs/>
          <w:lang w:val="bg-BG"/>
        </w:rPr>
      </w:pPr>
      <w:r w:rsidRPr="000917F9">
        <w:rPr>
          <w:bCs/>
          <w:lang w:val="bg-BG"/>
        </w:rPr>
        <w:t>Ползвателите на помощ</w:t>
      </w:r>
      <w:r w:rsidR="0051631D" w:rsidRPr="000917F9">
        <w:rPr>
          <w:bCs/>
          <w:lang w:val="bg-BG"/>
        </w:rPr>
        <w:t xml:space="preserve"> по </w:t>
      </w:r>
      <w:r w:rsidR="002B2476" w:rsidRPr="002B2476">
        <w:rPr>
          <w:bCs/>
          <w:lang w:val="bg-BG"/>
        </w:rPr>
        <w:t>Стратегически план за развитие на земеделието и селските райони за периода 2023-2027 г.</w:t>
      </w:r>
      <w:r w:rsidR="002B2476" w:rsidRPr="002B2476" w:rsidDel="002B2476">
        <w:rPr>
          <w:bCs/>
          <w:lang w:val="bg-BG"/>
        </w:rPr>
        <w:t xml:space="preserve"> </w:t>
      </w:r>
      <w:r w:rsidR="0051631D" w:rsidRPr="000917F9">
        <w:rPr>
          <w:bCs/>
          <w:lang w:val="bg-BG"/>
        </w:rPr>
        <w:t>(б</w:t>
      </w:r>
      <w:r w:rsidR="00F44006" w:rsidRPr="000917F9">
        <w:rPr>
          <w:bCs/>
          <w:lang w:val="bg-BG"/>
        </w:rPr>
        <w:t>енефициентите</w:t>
      </w:r>
      <w:r w:rsidR="0051631D" w:rsidRPr="000917F9">
        <w:rPr>
          <w:bCs/>
          <w:lang w:val="bg-BG"/>
        </w:rPr>
        <w:t>), които са възложители на обществени поръчки по Закона за обществените поръчки,</w:t>
      </w:r>
      <w:r w:rsidR="0002557A" w:rsidRPr="000917F9">
        <w:rPr>
          <w:bCs/>
          <w:lang w:val="bg-BG"/>
        </w:rPr>
        <w:t xml:space="preserve"> трябва да гарантира</w:t>
      </w:r>
      <w:r w:rsidR="00F44006" w:rsidRPr="000917F9">
        <w:rPr>
          <w:bCs/>
          <w:lang w:val="bg-BG"/>
        </w:rPr>
        <w:t>т, че избор</w:t>
      </w:r>
      <w:r w:rsidR="00405638" w:rsidRPr="000917F9">
        <w:rPr>
          <w:bCs/>
          <w:lang w:val="bg-BG"/>
        </w:rPr>
        <w:t>ът</w:t>
      </w:r>
      <w:r w:rsidR="0002557A" w:rsidRPr="000917F9">
        <w:rPr>
          <w:bCs/>
          <w:lang w:val="bg-BG"/>
        </w:rPr>
        <w:t xml:space="preserve"> на изпълнител</w:t>
      </w:r>
      <w:r w:rsidR="0051631D" w:rsidRPr="000917F9">
        <w:rPr>
          <w:bCs/>
          <w:lang w:val="bg-BG"/>
        </w:rPr>
        <w:t>и</w:t>
      </w:r>
      <w:r w:rsidR="0051631D" w:rsidRPr="006451FE">
        <w:rPr>
          <w:bCs/>
          <w:lang w:val="bg-BG"/>
        </w:rPr>
        <w:t>те</w:t>
      </w:r>
      <w:r w:rsidR="0002557A" w:rsidRPr="000917F9">
        <w:rPr>
          <w:bCs/>
          <w:lang w:val="bg-BG"/>
        </w:rPr>
        <w:t xml:space="preserve"> </w:t>
      </w:r>
      <w:r w:rsidR="0051631D" w:rsidRPr="000917F9">
        <w:rPr>
          <w:bCs/>
          <w:lang w:val="bg-BG"/>
        </w:rPr>
        <w:t xml:space="preserve">на строителство, доставки или услуги </w:t>
      </w:r>
      <w:r w:rsidR="0002557A" w:rsidRPr="000917F9">
        <w:rPr>
          <w:bCs/>
          <w:lang w:val="bg-BG"/>
        </w:rPr>
        <w:t xml:space="preserve">е направен в пълно съответствие с приложимото законодателство </w:t>
      </w:r>
      <w:r w:rsidR="0002557A" w:rsidRPr="006451FE">
        <w:rPr>
          <w:bCs/>
          <w:lang w:val="bg-BG"/>
        </w:rPr>
        <w:t>в тази област</w:t>
      </w:r>
      <w:r w:rsidR="0002557A" w:rsidRPr="000917F9">
        <w:rPr>
          <w:bCs/>
          <w:lang w:val="bg-BG"/>
        </w:rPr>
        <w:t xml:space="preserve">, както и че са спазени принципите на </w:t>
      </w:r>
      <w:r w:rsidR="0051631D" w:rsidRPr="000917F9">
        <w:rPr>
          <w:bCs/>
          <w:lang w:val="bg-BG"/>
        </w:rPr>
        <w:t>равнопоставеност и недопускане на дискриминация, свободна конкуренция, пропорционалност, публичност и прозрачност.</w:t>
      </w:r>
    </w:p>
    <w:p w14:paraId="6E25527C" w14:textId="3AAC2674" w:rsidR="0051631D" w:rsidRPr="000917F9" w:rsidRDefault="00A57B54" w:rsidP="001E2F07">
      <w:pPr>
        <w:spacing w:after="60" w:line="264" w:lineRule="auto"/>
        <w:jc w:val="both"/>
        <w:rPr>
          <w:b/>
          <w:bCs/>
          <w:lang w:val="bg-BG"/>
        </w:rPr>
      </w:pPr>
      <w:r w:rsidRPr="000917F9">
        <w:rPr>
          <w:bCs/>
          <w:lang w:val="bg-BG"/>
        </w:rPr>
        <w:t>Настоящите У</w:t>
      </w:r>
      <w:r w:rsidR="0051631D" w:rsidRPr="000917F9">
        <w:rPr>
          <w:bCs/>
          <w:lang w:val="bg-BG"/>
        </w:rPr>
        <w:t>казания уреждат</w:t>
      </w:r>
      <w:r w:rsidR="000226AC">
        <w:rPr>
          <w:bCs/>
          <w:lang w:val="en-US"/>
        </w:rPr>
        <w:t xml:space="preserve"> </w:t>
      </w:r>
      <w:r w:rsidR="002B2476">
        <w:rPr>
          <w:lang w:val="bg-BG"/>
        </w:rPr>
        <w:t>и</w:t>
      </w:r>
      <w:r w:rsidR="0051631D" w:rsidRPr="00880F43">
        <w:rPr>
          <w:lang w:val="bg-BG"/>
        </w:rPr>
        <w:t xml:space="preserve">зискванията </w:t>
      </w:r>
      <w:r w:rsidRPr="00880F43">
        <w:rPr>
          <w:lang w:val="bg-BG"/>
        </w:rPr>
        <w:t>към</w:t>
      </w:r>
      <w:r w:rsidR="0051631D" w:rsidRPr="00880F43">
        <w:rPr>
          <w:lang w:val="bg-BG"/>
        </w:rPr>
        <w:t xml:space="preserve"> планирането и подготовката на обществени поръчки</w:t>
      </w:r>
      <w:r w:rsidRPr="00880F43">
        <w:rPr>
          <w:lang w:val="bg-BG"/>
        </w:rPr>
        <w:t xml:space="preserve">, които ще бъдат възлагани от ползвателите </w:t>
      </w:r>
      <w:r w:rsidR="00D70C8D">
        <w:rPr>
          <w:lang w:val="bg-BG"/>
        </w:rPr>
        <w:t xml:space="preserve">преди и/или </w:t>
      </w:r>
      <w:r w:rsidRPr="00880F43">
        <w:rPr>
          <w:lang w:val="bg-BG"/>
        </w:rPr>
        <w:t xml:space="preserve">след сключване на </w:t>
      </w:r>
      <w:r w:rsidR="00AE7A2F" w:rsidRPr="00880F43">
        <w:rPr>
          <w:lang w:val="bg-BG"/>
        </w:rPr>
        <w:t>Административен договор</w:t>
      </w:r>
      <w:r w:rsidRPr="00880F43">
        <w:rPr>
          <w:lang w:val="bg-BG"/>
        </w:rPr>
        <w:t xml:space="preserve"> за предоставяне на финансова помощ</w:t>
      </w:r>
      <w:r w:rsidR="000226AC">
        <w:rPr>
          <w:lang w:val="bg-BG"/>
        </w:rPr>
        <w:t>,</w:t>
      </w:r>
      <w:r w:rsidRPr="00880F43">
        <w:rPr>
          <w:lang w:val="bg-BG"/>
        </w:rPr>
        <w:t xml:space="preserve"> </w:t>
      </w:r>
      <w:r w:rsidR="002B2476">
        <w:rPr>
          <w:lang w:val="bg-BG"/>
        </w:rPr>
        <w:t xml:space="preserve">съгласно </w:t>
      </w:r>
      <w:r w:rsidRPr="00880F43">
        <w:rPr>
          <w:lang w:val="bg-BG"/>
        </w:rPr>
        <w:t>Закона за обществените поръчки и Правилника за прилагане на Закона за обществените поръчки</w:t>
      </w:r>
      <w:r w:rsidR="002B2476">
        <w:rPr>
          <w:lang w:val="bg-BG"/>
        </w:rPr>
        <w:t>.</w:t>
      </w:r>
      <w:r w:rsidR="000226AC">
        <w:rPr>
          <w:lang w:val="bg-BG"/>
        </w:rPr>
        <w:t xml:space="preserve"> </w:t>
      </w:r>
      <w:r w:rsidR="00281157" w:rsidRPr="000917F9">
        <w:rPr>
          <w:b/>
          <w:bCs/>
          <w:lang w:val="bg-BG"/>
        </w:rPr>
        <w:t>Настоящите У</w:t>
      </w:r>
      <w:r w:rsidR="0051631D" w:rsidRPr="000917F9">
        <w:rPr>
          <w:b/>
          <w:bCs/>
          <w:lang w:val="bg-BG"/>
        </w:rPr>
        <w:t xml:space="preserve">казания са </w:t>
      </w:r>
      <w:proofErr w:type="spellStart"/>
      <w:r w:rsidR="00337D0D" w:rsidRPr="00337D0D">
        <w:rPr>
          <w:b/>
        </w:rPr>
        <w:t>разработени</w:t>
      </w:r>
      <w:proofErr w:type="spellEnd"/>
      <w:r w:rsidR="00337D0D" w:rsidRPr="00337D0D">
        <w:rPr>
          <w:b/>
        </w:rPr>
        <w:t xml:space="preserve"> </w:t>
      </w:r>
      <w:proofErr w:type="spellStart"/>
      <w:r w:rsidR="00337D0D" w:rsidRPr="00337D0D">
        <w:rPr>
          <w:b/>
        </w:rPr>
        <w:t>след</w:t>
      </w:r>
      <w:proofErr w:type="spellEnd"/>
      <w:r w:rsidR="00337D0D" w:rsidRPr="00337D0D">
        <w:rPr>
          <w:b/>
        </w:rPr>
        <w:t xml:space="preserve"> </w:t>
      </w:r>
      <w:r w:rsidR="00337D0D" w:rsidRPr="00337D0D">
        <w:rPr>
          <w:b/>
          <w:lang w:val="bg-BG"/>
        </w:rPr>
        <w:t>анализ на констатациите получени след проведени</w:t>
      </w:r>
      <w:r w:rsidR="00337D0D" w:rsidRPr="00337D0D">
        <w:rPr>
          <w:b/>
        </w:rPr>
        <w:t xml:space="preserve"> </w:t>
      </w:r>
      <w:proofErr w:type="spellStart"/>
      <w:r w:rsidR="00337D0D" w:rsidRPr="00337D0D">
        <w:rPr>
          <w:b/>
        </w:rPr>
        <w:t>одитни</w:t>
      </w:r>
      <w:proofErr w:type="spellEnd"/>
      <w:r w:rsidR="00337D0D" w:rsidRPr="00337D0D">
        <w:rPr>
          <w:b/>
        </w:rPr>
        <w:t xml:space="preserve"> </w:t>
      </w:r>
      <w:proofErr w:type="spellStart"/>
      <w:r w:rsidR="00337D0D" w:rsidRPr="00337D0D">
        <w:rPr>
          <w:b/>
        </w:rPr>
        <w:t>мисии</w:t>
      </w:r>
      <w:proofErr w:type="spellEnd"/>
      <w:r w:rsidR="00337D0D" w:rsidRPr="00337D0D">
        <w:rPr>
          <w:b/>
        </w:rPr>
        <w:t xml:space="preserve"> </w:t>
      </w:r>
      <w:proofErr w:type="spellStart"/>
      <w:r w:rsidR="00337D0D" w:rsidRPr="00337D0D">
        <w:rPr>
          <w:b/>
        </w:rPr>
        <w:t>от</w:t>
      </w:r>
      <w:proofErr w:type="spellEnd"/>
      <w:r w:rsidR="00337D0D" w:rsidRPr="00337D0D">
        <w:rPr>
          <w:b/>
        </w:rPr>
        <w:t xml:space="preserve"> </w:t>
      </w:r>
      <w:proofErr w:type="spellStart"/>
      <w:r w:rsidR="00337D0D" w:rsidRPr="00337D0D">
        <w:rPr>
          <w:b/>
        </w:rPr>
        <w:t>Европейската</w:t>
      </w:r>
      <w:proofErr w:type="spellEnd"/>
      <w:r w:rsidR="00337D0D" w:rsidRPr="00337D0D">
        <w:rPr>
          <w:b/>
        </w:rPr>
        <w:t xml:space="preserve"> </w:t>
      </w:r>
      <w:proofErr w:type="spellStart"/>
      <w:r w:rsidR="00337D0D" w:rsidRPr="00337D0D">
        <w:rPr>
          <w:b/>
        </w:rPr>
        <w:t>комисия</w:t>
      </w:r>
      <w:proofErr w:type="spellEnd"/>
      <w:r w:rsidR="00337D0D" w:rsidRPr="00337D0D">
        <w:rPr>
          <w:b/>
        </w:rPr>
        <w:t xml:space="preserve">, </w:t>
      </w:r>
      <w:proofErr w:type="spellStart"/>
      <w:r w:rsidR="00337D0D" w:rsidRPr="00337D0D">
        <w:rPr>
          <w:b/>
        </w:rPr>
        <w:t>Европейска</w:t>
      </w:r>
      <w:proofErr w:type="spellEnd"/>
      <w:r w:rsidR="00337D0D" w:rsidRPr="00337D0D">
        <w:rPr>
          <w:b/>
        </w:rPr>
        <w:t xml:space="preserve"> </w:t>
      </w:r>
      <w:proofErr w:type="spellStart"/>
      <w:r w:rsidR="00337D0D" w:rsidRPr="00337D0D">
        <w:rPr>
          <w:b/>
        </w:rPr>
        <w:t>сметна</w:t>
      </w:r>
      <w:proofErr w:type="spellEnd"/>
      <w:r w:rsidR="00337D0D" w:rsidRPr="00337D0D">
        <w:rPr>
          <w:b/>
        </w:rPr>
        <w:t xml:space="preserve"> </w:t>
      </w:r>
      <w:proofErr w:type="spellStart"/>
      <w:r w:rsidR="00337D0D" w:rsidRPr="00337D0D">
        <w:rPr>
          <w:b/>
        </w:rPr>
        <w:t>палата</w:t>
      </w:r>
      <w:proofErr w:type="spellEnd"/>
      <w:r w:rsidR="00337D0D" w:rsidRPr="00337D0D">
        <w:rPr>
          <w:b/>
        </w:rPr>
        <w:t xml:space="preserve">, </w:t>
      </w:r>
      <w:proofErr w:type="spellStart"/>
      <w:r w:rsidR="00337D0D" w:rsidRPr="00337D0D">
        <w:rPr>
          <w:b/>
        </w:rPr>
        <w:t>Сертифициращи</w:t>
      </w:r>
      <w:proofErr w:type="spellEnd"/>
      <w:r w:rsidR="00337D0D" w:rsidRPr="00337D0D">
        <w:rPr>
          <w:b/>
        </w:rPr>
        <w:t xml:space="preserve"> </w:t>
      </w:r>
      <w:proofErr w:type="spellStart"/>
      <w:r w:rsidR="00337D0D" w:rsidRPr="00337D0D">
        <w:rPr>
          <w:b/>
        </w:rPr>
        <w:t>органи</w:t>
      </w:r>
      <w:proofErr w:type="spellEnd"/>
      <w:r w:rsidR="00337D0D" w:rsidRPr="00337D0D">
        <w:rPr>
          <w:b/>
        </w:rPr>
        <w:t xml:space="preserve"> и </w:t>
      </w:r>
      <w:proofErr w:type="spellStart"/>
      <w:r w:rsidR="00337D0D" w:rsidRPr="00337D0D">
        <w:rPr>
          <w:b/>
        </w:rPr>
        <w:t>др</w:t>
      </w:r>
      <w:proofErr w:type="spellEnd"/>
      <w:r w:rsidR="00337D0D" w:rsidRPr="00337D0D">
        <w:rPr>
          <w:b/>
          <w:lang w:val="bg-BG"/>
        </w:rPr>
        <w:t>.</w:t>
      </w:r>
    </w:p>
    <w:p w14:paraId="5899B935" w14:textId="77777777" w:rsidR="0002557A" w:rsidRPr="000917F9" w:rsidRDefault="0002557A" w:rsidP="004C57D2">
      <w:pPr>
        <w:spacing w:after="60" w:line="264" w:lineRule="auto"/>
        <w:ind w:firstLine="567"/>
        <w:jc w:val="both"/>
        <w:rPr>
          <w:bCs/>
          <w:lang w:val="bg-BG"/>
        </w:rPr>
      </w:pPr>
    </w:p>
    <w:p w14:paraId="1C62FA07" w14:textId="477EC2C5" w:rsidR="00CA480C" w:rsidRDefault="00C731B0">
      <w:pPr>
        <w:pStyle w:val="Heading1"/>
        <w:spacing w:line="276" w:lineRule="auto"/>
        <w:ind w:firstLine="567"/>
        <w:jc w:val="both"/>
      </w:pPr>
      <w:bookmarkStart w:id="1" w:name="_Toc193294065"/>
      <w:r w:rsidRPr="00C731B0">
        <w:rPr>
          <w:sz w:val="24"/>
        </w:rPr>
        <w:t>ІІ. ПЛАНИРАН</w:t>
      </w:r>
      <w:r w:rsidR="00702B73">
        <w:rPr>
          <w:sz w:val="24"/>
        </w:rPr>
        <w:t>Е</w:t>
      </w:r>
      <w:r w:rsidR="001E2F07">
        <w:rPr>
          <w:sz w:val="24"/>
        </w:rPr>
        <w:t xml:space="preserve"> НА ОБЩЕСТВЕНИТЕ ПОРЪЧКИ</w:t>
      </w:r>
      <w:r w:rsidRPr="00C731B0">
        <w:rPr>
          <w:sz w:val="24"/>
        </w:rPr>
        <w:t xml:space="preserve"> </w:t>
      </w:r>
      <w:r w:rsidR="001E2F07" w:rsidRPr="00C731B0">
        <w:rPr>
          <w:sz w:val="24"/>
        </w:rPr>
        <w:t>ПО ПРОЕКТИ, ФИНАНСИРАНИ ОТ ДФ „ЗЕМЕДЕЛИЕ</w:t>
      </w:r>
      <w:r w:rsidR="001E2F07">
        <w:rPr>
          <w:sz w:val="24"/>
        </w:rPr>
        <w:t>“-</w:t>
      </w:r>
      <w:r w:rsidR="001E2F07" w:rsidRPr="00C731B0">
        <w:rPr>
          <w:sz w:val="24"/>
        </w:rPr>
        <w:t>РАЗПЛАЩАТЕЛНА АГЕНЦИЯ ПО</w:t>
      </w:r>
      <w:r w:rsidR="001E2F07">
        <w:rPr>
          <w:sz w:val="24"/>
        </w:rPr>
        <w:t xml:space="preserve"> СПРЗСР 2023-2027 г., </w:t>
      </w:r>
      <w:r w:rsidRPr="00C731B0">
        <w:rPr>
          <w:sz w:val="24"/>
        </w:rPr>
        <w:t>ОТ ПОЛЗВАТЕЛИ НА ПОМОЩ, КОИТО ИМАТ КАЧЕСТВОТО НА ВЪЗЛОЖИТЕЛИ ПО ЗАКОНА ЗА ОБЩЕСТВЕНИТЕ ПОРЪЧКИ</w:t>
      </w:r>
      <w:r w:rsidR="001E2F07">
        <w:rPr>
          <w:sz w:val="24"/>
        </w:rPr>
        <w:t>.</w:t>
      </w:r>
      <w:bookmarkEnd w:id="1"/>
    </w:p>
    <w:p w14:paraId="303C7BB0" w14:textId="472E265B" w:rsidR="00F628BA" w:rsidRDefault="00F628BA" w:rsidP="00547063">
      <w:pPr>
        <w:spacing w:after="60" w:line="264" w:lineRule="auto"/>
        <w:jc w:val="both"/>
        <w:rPr>
          <w:bCs/>
          <w:lang w:val="bg-BG"/>
        </w:rPr>
      </w:pPr>
    </w:p>
    <w:p w14:paraId="19097FCE" w14:textId="4F6E9421" w:rsidR="00CE659D" w:rsidRDefault="008E7392">
      <w:pPr>
        <w:spacing w:after="60" w:line="264" w:lineRule="auto"/>
        <w:jc w:val="both"/>
        <w:rPr>
          <w:lang w:val="bg-BG"/>
        </w:rPr>
      </w:pPr>
      <w:r>
        <w:rPr>
          <w:lang w:val="bg-BG"/>
        </w:rPr>
        <w:tab/>
      </w:r>
      <w:r w:rsidRPr="002311E9">
        <w:rPr>
          <w:lang w:val="bg-BG"/>
        </w:rPr>
        <w:t xml:space="preserve">Настоящите Указания се прилагат от </w:t>
      </w:r>
      <w:r>
        <w:rPr>
          <w:lang w:val="bg-BG"/>
        </w:rPr>
        <w:t>бенефициентите</w:t>
      </w:r>
      <w:r w:rsidRPr="002311E9">
        <w:rPr>
          <w:lang w:val="bg-BG"/>
        </w:rPr>
        <w:t xml:space="preserve">, когато не са налице публикувани за съответния сектор </w:t>
      </w:r>
      <w:r w:rsidR="001E2F07">
        <w:rPr>
          <w:lang w:val="bg-BG"/>
        </w:rPr>
        <w:t>стандартизирани изисквания и док</w:t>
      </w:r>
      <w:r w:rsidRPr="002311E9">
        <w:rPr>
          <w:lang w:val="bg-BG"/>
        </w:rPr>
        <w:t>ументи от Агенция по обществени поръчки</w:t>
      </w:r>
      <w:r>
        <w:rPr>
          <w:lang w:val="bg-BG"/>
        </w:rPr>
        <w:t>, съгласно чл. 229, ал. 1, т. 4 от ЗОП.</w:t>
      </w:r>
    </w:p>
    <w:p w14:paraId="2BA7489E" w14:textId="77777777" w:rsidR="001E2F07" w:rsidRDefault="001E2F07">
      <w:pPr>
        <w:spacing w:after="60" w:line="264" w:lineRule="auto"/>
        <w:jc w:val="both"/>
        <w:rPr>
          <w:bCs/>
          <w:lang w:val="bg-BG"/>
        </w:rPr>
      </w:pPr>
    </w:p>
    <w:p w14:paraId="0BCD9C6A" w14:textId="2859643F" w:rsidR="001B01AE" w:rsidRPr="000917F9" w:rsidRDefault="001B01AE" w:rsidP="004C57D2">
      <w:pPr>
        <w:spacing w:after="60" w:line="264" w:lineRule="auto"/>
        <w:ind w:firstLine="567"/>
        <w:jc w:val="both"/>
        <w:rPr>
          <w:b/>
          <w:i/>
          <w:lang w:val="bg-BG"/>
        </w:rPr>
      </w:pPr>
      <w:r w:rsidRPr="000917F9">
        <w:rPr>
          <w:b/>
          <w:bCs/>
          <w:i/>
          <w:lang w:val="bg-BG"/>
        </w:rPr>
        <w:t>1</w:t>
      </w:r>
      <w:r w:rsidR="00F16632">
        <w:rPr>
          <w:b/>
          <w:bCs/>
          <w:i/>
          <w:lang w:val="bg-BG"/>
        </w:rPr>
        <w:t>.</w:t>
      </w:r>
      <w:r w:rsidRPr="000917F9">
        <w:rPr>
          <w:b/>
          <w:i/>
          <w:lang w:val="bg-BG"/>
        </w:rPr>
        <w:t xml:space="preserve"> </w:t>
      </w:r>
      <w:r w:rsidRPr="000917F9">
        <w:rPr>
          <w:b/>
          <w:bCs/>
          <w:i/>
          <w:lang w:val="bg-BG"/>
        </w:rPr>
        <w:t>Ред за избор на изпълнител.</w:t>
      </w:r>
    </w:p>
    <w:p w14:paraId="69F6383E" w14:textId="281279DC" w:rsidR="00F948EE" w:rsidRDefault="00F948EE" w:rsidP="004C57D2">
      <w:pPr>
        <w:spacing w:after="60" w:line="264" w:lineRule="auto"/>
        <w:ind w:firstLine="567"/>
        <w:jc w:val="both"/>
        <w:rPr>
          <w:bCs/>
          <w:lang w:val="bg-BG"/>
        </w:rPr>
      </w:pPr>
      <w:r>
        <w:rPr>
          <w:bCs/>
          <w:lang w:val="bg-BG"/>
        </w:rPr>
        <w:t>Избраният ред за възлагане зависи от прогнозната стойност на обществената поръчка</w:t>
      </w:r>
      <w:r w:rsidR="00310DD6">
        <w:rPr>
          <w:bCs/>
          <w:lang w:val="bg-BG"/>
        </w:rPr>
        <w:t xml:space="preserve"> и в някои случаи от нейния предмет (специално при избора на някои от видовете процедури от посочените в чл. 18, ал. 1 от ЗОП). </w:t>
      </w:r>
    </w:p>
    <w:p w14:paraId="25D88308" w14:textId="77777777" w:rsidR="001B01AE" w:rsidRPr="000917F9" w:rsidRDefault="001B01AE" w:rsidP="004C57D2">
      <w:pPr>
        <w:spacing w:after="60" w:line="264" w:lineRule="auto"/>
        <w:ind w:firstLine="567"/>
        <w:jc w:val="both"/>
        <w:rPr>
          <w:bCs/>
          <w:lang w:val="bg-BG"/>
        </w:rPr>
      </w:pPr>
      <w:r w:rsidRPr="000917F9">
        <w:rPr>
          <w:bCs/>
          <w:lang w:val="bg-BG"/>
        </w:rPr>
        <w:t xml:space="preserve">При определяне на реда за избор на изпълнител следва да се има предвид, че се третира като нарушение на чл. </w:t>
      </w:r>
      <w:r w:rsidR="001A7C1F">
        <w:rPr>
          <w:bCs/>
          <w:lang w:val="bg-BG"/>
        </w:rPr>
        <w:t>21</w:t>
      </w:r>
      <w:r w:rsidRPr="000917F9">
        <w:rPr>
          <w:bCs/>
          <w:lang w:val="bg-BG"/>
        </w:rPr>
        <w:t xml:space="preserve">, ал. </w:t>
      </w:r>
      <w:r w:rsidR="001A7C1F">
        <w:rPr>
          <w:bCs/>
          <w:lang w:val="bg-BG"/>
        </w:rPr>
        <w:t>15 и 16</w:t>
      </w:r>
      <w:r w:rsidRPr="000917F9">
        <w:rPr>
          <w:bCs/>
          <w:lang w:val="bg-BG"/>
        </w:rPr>
        <w:t xml:space="preserve"> от ЗОП случаите, при които един и същ самостоятелен Възложител открива в рамките на </w:t>
      </w:r>
      <w:r w:rsidR="00322ED1">
        <w:rPr>
          <w:bCs/>
          <w:lang w:val="bg-BG"/>
        </w:rPr>
        <w:t>12 месеца</w:t>
      </w:r>
      <w:r w:rsidRPr="000917F9">
        <w:rPr>
          <w:bCs/>
          <w:lang w:val="bg-BG"/>
        </w:rPr>
        <w:t xml:space="preserve"> еднакви или сходни по характера си дейности, при използването на по-лек режим на възлагане вместо да приложи ред, съответстващ на сборната им стойност.</w:t>
      </w:r>
      <w:r w:rsidR="00C9312C">
        <w:rPr>
          <w:bCs/>
          <w:lang w:val="bg-BG"/>
        </w:rPr>
        <w:t xml:space="preserve"> Когато не може да се докаже умисъл в действията на възложителя, практиката на контролните органи в страната е подобни случаи да се третират като </w:t>
      </w:r>
      <w:proofErr w:type="spellStart"/>
      <w:r w:rsidR="00C9312C">
        <w:rPr>
          <w:bCs/>
          <w:lang w:val="bg-BG"/>
        </w:rPr>
        <w:t>непровеждане</w:t>
      </w:r>
      <w:proofErr w:type="spellEnd"/>
      <w:r w:rsidR="00C9312C">
        <w:rPr>
          <w:bCs/>
          <w:lang w:val="bg-BG"/>
        </w:rPr>
        <w:t xml:space="preserve"> на предвидена в ЗОП процедура или прилагане на ред за възлагане. За целите на настоящите Указания, двете хипотези се третират еднакво, доколкото имат еквивалентни </w:t>
      </w:r>
      <w:r w:rsidR="00C9312C">
        <w:rPr>
          <w:bCs/>
          <w:lang w:val="bg-BG"/>
        </w:rPr>
        <w:lastRenderedPageBreak/>
        <w:t>последици (неспазване на приложимия ред за възлагане на съответната/</w:t>
      </w:r>
      <w:proofErr w:type="spellStart"/>
      <w:r w:rsidR="00C9312C">
        <w:rPr>
          <w:bCs/>
          <w:lang w:val="bg-BG"/>
        </w:rPr>
        <w:t>ите</w:t>
      </w:r>
      <w:proofErr w:type="spellEnd"/>
      <w:r w:rsidR="00C9312C">
        <w:rPr>
          <w:bCs/>
          <w:lang w:val="bg-BG"/>
        </w:rPr>
        <w:t xml:space="preserve"> обществена/и поръчка/и).</w:t>
      </w:r>
    </w:p>
    <w:p w14:paraId="7E27A1F2" w14:textId="77777777" w:rsidR="001B01AE" w:rsidRPr="000917F9" w:rsidRDefault="001B01AE" w:rsidP="004C57D2">
      <w:pPr>
        <w:spacing w:after="60" w:line="264" w:lineRule="auto"/>
        <w:ind w:firstLine="567"/>
        <w:jc w:val="both"/>
        <w:rPr>
          <w:bCs/>
          <w:lang w:val="bg-BG"/>
        </w:rPr>
      </w:pPr>
      <w:r w:rsidRPr="000917F9">
        <w:rPr>
          <w:bCs/>
          <w:lang w:val="bg-BG"/>
        </w:rPr>
        <w:t xml:space="preserve">Най-често, разделянето на обществените поръчки се прави, за да се обоснове прилагане на реда </w:t>
      </w:r>
      <w:r w:rsidR="001A7C1F">
        <w:rPr>
          <w:bCs/>
          <w:lang w:val="bg-BG"/>
        </w:rPr>
        <w:t xml:space="preserve">за възлагане по Глава 26 от ЗОП </w:t>
      </w:r>
      <w:r w:rsidRPr="000917F9">
        <w:rPr>
          <w:bCs/>
          <w:lang w:val="bg-BG"/>
        </w:rPr>
        <w:t>(</w:t>
      </w:r>
      <w:r w:rsidR="001A7C1F">
        <w:rPr>
          <w:bCs/>
          <w:lang w:val="bg-BG"/>
        </w:rPr>
        <w:t>събиране на оферти с обява)</w:t>
      </w:r>
      <w:r w:rsidRPr="000917F9">
        <w:rPr>
          <w:bCs/>
          <w:lang w:val="bg-BG"/>
        </w:rPr>
        <w:t xml:space="preserve"> вместо да проведат</w:t>
      </w:r>
      <w:r w:rsidR="00B508DF">
        <w:rPr>
          <w:bCs/>
          <w:lang w:val="en-US"/>
        </w:rPr>
        <w:t xml:space="preserve"> </w:t>
      </w:r>
      <w:r w:rsidR="00B508DF">
        <w:rPr>
          <w:bCs/>
          <w:lang w:val="bg-BG"/>
        </w:rPr>
        <w:t>публично състезание,</w:t>
      </w:r>
      <w:r w:rsidRPr="000917F9">
        <w:rPr>
          <w:bCs/>
          <w:lang w:val="bg-BG"/>
        </w:rPr>
        <w:t xml:space="preserve"> открита</w:t>
      </w:r>
      <w:r w:rsidR="00B508DF">
        <w:rPr>
          <w:bCs/>
          <w:lang w:val="bg-BG"/>
        </w:rPr>
        <w:t xml:space="preserve"> процедура</w:t>
      </w:r>
      <w:r w:rsidRPr="000917F9">
        <w:rPr>
          <w:bCs/>
          <w:lang w:val="bg-BG"/>
        </w:rPr>
        <w:t xml:space="preserve"> </w:t>
      </w:r>
      <w:r w:rsidR="001A7C1F">
        <w:rPr>
          <w:bCs/>
          <w:lang w:val="bg-BG"/>
        </w:rPr>
        <w:t xml:space="preserve">или друг вид състезателна по характер </w:t>
      </w:r>
      <w:r w:rsidRPr="000917F9">
        <w:rPr>
          <w:bCs/>
          <w:lang w:val="bg-BG"/>
        </w:rPr>
        <w:t>процедура по реда на З</w:t>
      </w:r>
      <w:r w:rsidR="001A7C1F">
        <w:rPr>
          <w:bCs/>
          <w:lang w:val="bg-BG"/>
        </w:rPr>
        <w:t>ОП</w:t>
      </w:r>
      <w:r w:rsidRPr="000917F9">
        <w:rPr>
          <w:bCs/>
          <w:lang w:val="bg-BG"/>
        </w:rPr>
        <w:t>.</w:t>
      </w:r>
    </w:p>
    <w:p w14:paraId="517CAB29" w14:textId="3B1832FA" w:rsidR="001B01AE" w:rsidRPr="000917F9" w:rsidRDefault="001B01AE" w:rsidP="004C57D2">
      <w:pPr>
        <w:spacing w:after="60" w:line="264" w:lineRule="auto"/>
        <w:ind w:firstLine="567"/>
        <w:jc w:val="both"/>
        <w:rPr>
          <w:bCs/>
          <w:lang w:val="bg-BG"/>
        </w:rPr>
      </w:pPr>
      <w:r w:rsidRPr="000917F9">
        <w:rPr>
          <w:bCs/>
          <w:lang w:val="bg-BG"/>
        </w:rPr>
        <w:t xml:space="preserve">Друго често срещано нарушение е сключването на Договор при прилагане на чл. </w:t>
      </w:r>
      <w:r w:rsidR="001A7C1F">
        <w:rPr>
          <w:bCs/>
          <w:lang w:val="bg-BG"/>
        </w:rPr>
        <w:t>20</w:t>
      </w:r>
      <w:r w:rsidRPr="000917F9">
        <w:rPr>
          <w:bCs/>
          <w:lang w:val="bg-BG"/>
        </w:rPr>
        <w:t xml:space="preserve">, ал. </w:t>
      </w:r>
      <w:r w:rsidR="001A7C1F">
        <w:rPr>
          <w:bCs/>
          <w:lang w:val="bg-BG"/>
        </w:rPr>
        <w:t>4</w:t>
      </w:r>
      <w:r w:rsidRPr="000917F9">
        <w:rPr>
          <w:bCs/>
          <w:lang w:val="bg-BG"/>
        </w:rPr>
        <w:t xml:space="preserve"> от ЗОП при наличие на предпоставка за провеждане на поръчка по реда на </w:t>
      </w:r>
      <w:r w:rsidR="001A7C1F">
        <w:rPr>
          <w:bCs/>
          <w:lang w:val="bg-BG"/>
        </w:rPr>
        <w:t xml:space="preserve">Глава 26 от ЗОП </w:t>
      </w:r>
      <w:r w:rsidR="001A7C1F" w:rsidRPr="000917F9">
        <w:rPr>
          <w:bCs/>
          <w:lang w:val="bg-BG"/>
        </w:rPr>
        <w:t>(</w:t>
      </w:r>
      <w:r w:rsidR="001A7C1F">
        <w:rPr>
          <w:bCs/>
          <w:lang w:val="bg-BG"/>
        </w:rPr>
        <w:t>събиране на оферти с обява)</w:t>
      </w:r>
      <w:r w:rsidRPr="000917F9">
        <w:rPr>
          <w:bCs/>
          <w:lang w:val="bg-BG"/>
        </w:rPr>
        <w:t xml:space="preserve"> или </w:t>
      </w:r>
      <w:r w:rsidR="001A7C1F">
        <w:rPr>
          <w:bCs/>
          <w:lang w:val="bg-BG"/>
        </w:rPr>
        <w:t xml:space="preserve">публично </w:t>
      </w:r>
      <w:r w:rsidR="00F16632">
        <w:rPr>
          <w:bCs/>
          <w:lang w:val="bg-BG"/>
        </w:rPr>
        <w:t>състезание</w:t>
      </w:r>
      <w:r w:rsidR="001A7C1F">
        <w:rPr>
          <w:bCs/>
          <w:lang w:val="bg-BG"/>
        </w:rPr>
        <w:t xml:space="preserve">, </w:t>
      </w:r>
      <w:r w:rsidRPr="000917F9">
        <w:rPr>
          <w:bCs/>
          <w:lang w:val="bg-BG"/>
        </w:rPr>
        <w:t>открита процедура</w:t>
      </w:r>
      <w:r w:rsidR="001A7C1F">
        <w:rPr>
          <w:bCs/>
          <w:lang w:val="bg-BG"/>
        </w:rPr>
        <w:t xml:space="preserve"> или друг вид състезателна по характер процедура по реда на ЗОП</w:t>
      </w:r>
      <w:r w:rsidRPr="000917F9">
        <w:rPr>
          <w:bCs/>
          <w:lang w:val="bg-BG"/>
        </w:rPr>
        <w:t>.</w:t>
      </w:r>
    </w:p>
    <w:p w14:paraId="36BF339D" w14:textId="77777777" w:rsidR="001B01AE" w:rsidRPr="000917F9" w:rsidRDefault="001B01AE" w:rsidP="004C57D2">
      <w:pPr>
        <w:spacing w:after="60" w:line="264" w:lineRule="auto"/>
        <w:ind w:firstLine="567"/>
        <w:jc w:val="both"/>
        <w:rPr>
          <w:bCs/>
          <w:lang w:val="bg-BG"/>
        </w:rPr>
      </w:pPr>
      <w:r w:rsidRPr="000917F9">
        <w:rPr>
          <w:bCs/>
          <w:lang w:val="bg-BG"/>
        </w:rPr>
        <w:t>Водещ фактор за разделянето на една обществена поръчка, респ. основание да се търси обединяване, е идентичността или сходството на възлаганите дейности.</w:t>
      </w:r>
    </w:p>
    <w:p w14:paraId="602BE134" w14:textId="77777777" w:rsidR="001A7C1F" w:rsidRDefault="001B01AE" w:rsidP="004C57D2">
      <w:pPr>
        <w:spacing w:after="60" w:line="264" w:lineRule="auto"/>
        <w:ind w:firstLine="567"/>
        <w:jc w:val="both"/>
        <w:rPr>
          <w:bCs/>
          <w:lang w:val="bg-BG"/>
        </w:rPr>
      </w:pPr>
      <w:r w:rsidRPr="000917F9">
        <w:rPr>
          <w:bCs/>
          <w:lang w:val="bg-BG"/>
        </w:rPr>
        <w:t>Възлагането на поръчки със сходен или еднакъв предмет, имащо за цел прилагането на по-лек процедурен ред, съставлява нарушение на закона. Ето защо, всички поръчки със сходен или еднакъв предмет,</w:t>
      </w:r>
      <w:r w:rsidRPr="000917F9">
        <w:rPr>
          <w:lang w:val="bg-BG"/>
        </w:rPr>
        <w:t xml:space="preserve"> които са предварително планирани (т.е. известни на възложителя) към момента, в който стартира възлагането на конкретна обществена поръчка,</w:t>
      </w:r>
      <w:r w:rsidRPr="000917F9">
        <w:rPr>
          <w:color w:val="0070C0"/>
          <w:lang w:val="bg-BG"/>
        </w:rPr>
        <w:t xml:space="preserve"> </w:t>
      </w:r>
      <w:r w:rsidRPr="000917F9">
        <w:rPr>
          <w:lang w:val="bg-BG"/>
        </w:rPr>
        <w:t xml:space="preserve">трябва да са възложени по реда, съответстващ на сумата от техните прогнозни стойности, като това изискване </w:t>
      </w:r>
      <w:r w:rsidRPr="006C6C88">
        <w:rPr>
          <w:b/>
          <w:bCs/>
          <w:lang w:val="bg-BG"/>
        </w:rPr>
        <w:t>не задължава Възложителя да проведете една процедура</w:t>
      </w:r>
      <w:r w:rsidR="00631080">
        <w:rPr>
          <w:b/>
          <w:bCs/>
          <w:lang w:val="en-US"/>
        </w:rPr>
        <w:t>/</w:t>
      </w:r>
      <w:r w:rsidR="00631080">
        <w:rPr>
          <w:b/>
          <w:bCs/>
          <w:lang w:val="bg-BG"/>
        </w:rPr>
        <w:t>ОП</w:t>
      </w:r>
      <w:r w:rsidRPr="000917F9">
        <w:rPr>
          <w:lang w:val="bg-BG"/>
        </w:rPr>
        <w:t xml:space="preserve">. </w:t>
      </w:r>
      <w:r w:rsidRPr="000917F9">
        <w:rPr>
          <w:b/>
          <w:bCs/>
          <w:lang w:val="bg-BG"/>
        </w:rPr>
        <w:t xml:space="preserve">Това правило се прилага без значение дали подобните дейности са заложени в един или повече проекти или се финансират със средства от бюджета на Възложителя. </w:t>
      </w:r>
      <w:r w:rsidRPr="000917F9">
        <w:rPr>
          <w:bCs/>
          <w:lang w:val="bg-BG"/>
        </w:rPr>
        <w:t xml:space="preserve">Ако след датата на откриване на дадена процедура по ЗОП, респ. след публикуване на </w:t>
      </w:r>
      <w:r w:rsidR="001A7C1F">
        <w:rPr>
          <w:bCs/>
          <w:lang w:val="bg-BG"/>
        </w:rPr>
        <w:t>обява за събиране на оферти</w:t>
      </w:r>
      <w:r w:rsidRPr="000917F9">
        <w:rPr>
          <w:bCs/>
          <w:lang w:val="bg-BG"/>
        </w:rPr>
        <w:t>, или след предприемане на действия при условията на чл.</w:t>
      </w:r>
      <w:r w:rsidR="001A7C1F">
        <w:rPr>
          <w:bCs/>
          <w:lang w:val="bg-BG"/>
        </w:rPr>
        <w:t xml:space="preserve"> 20</w:t>
      </w:r>
      <w:r w:rsidRPr="000917F9">
        <w:rPr>
          <w:bCs/>
          <w:lang w:val="bg-BG"/>
        </w:rPr>
        <w:t>, ал.</w:t>
      </w:r>
      <w:r w:rsidR="001A7C1F">
        <w:rPr>
          <w:bCs/>
          <w:lang w:val="bg-BG"/>
        </w:rPr>
        <w:t xml:space="preserve"> 4</w:t>
      </w:r>
      <w:r w:rsidRPr="000917F9">
        <w:rPr>
          <w:bCs/>
          <w:lang w:val="bg-BG"/>
        </w:rPr>
        <w:t xml:space="preserve"> от ЗОП, за възложителя възникват нови потребности от еднакви и/или сходни дейности, той има право да третира нововъзникналите му потребности като нова обществена поръчка. Тя ще подлежи на възлагане по ред, съответстващ на собствената й стойност, без към нея да се натрупват стойността на предходната обществена поръчка </w:t>
      </w:r>
      <w:r w:rsidR="001A7C1F">
        <w:rPr>
          <w:bCs/>
          <w:lang w:val="bg-BG"/>
        </w:rPr>
        <w:t xml:space="preserve">с еднакъв или сходен предмет. </w:t>
      </w:r>
      <w:r w:rsidRPr="000917F9">
        <w:rPr>
          <w:bCs/>
          <w:lang w:val="bg-BG"/>
        </w:rPr>
        <w:t>Така е напълно възможно възлагането на еднакви или сходни дейности в рамките на ед</w:t>
      </w:r>
      <w:r w:rsidR="001A7C1F">
        <w:rPr>
          <w:bCs/>
          <w:lang w:val="bg-BG"/>
        </w:rPr>
        <w:t>на година да е извършено по ред</w:t>
      </w:r>
      <w:r w:rsidRPr="000917F9">
        <w:rPr>
          <w:bCs/>
          <w:lang w:val="bg-BG"/>
        </w:rPr>
        <w:t xml:space="preserve">, който не </w:t>
      </w:r>
      <w:r w:rsidR="004E4F08" w:rsidRPr="000917F9">
        <w:rPr>
          <w:bCs/>
          <w:lang w:val="bg-BG"/>
        </w:rPr>
        <w:t>съответства на</w:t>
      </w:r>
      <w:r w:rsidRPr="000917F9">
        <w:rPr>
          <w:bCs/>
          <w:lang w:val="bg-BG"/>
        </w:rPr>
        <w:t xml:space="preserve"> общата им стойност, ако възложителят </w:t>
      </w:r>
      <w:r w:rsidRPr="001A7C1F">
        <w:rPr>
          <w:b/>
          <w:bCs/>
          <w:lang w:val="bg-BG"/>
        </w:rPr>
        <w:t>може да докаже</w:t>
      </w:r>
      <w:r w:rsidRPr="000917F9">
        <w:rPr>
          <w:bCs/>
          <w:lang w:val="bg-BG"/>
        </w:rPr>
        <w:t xml:space="preserve">, че отделните потребности са </w:t>
      </w:r>
      <w:r w:rsidRPr="001A7C1F">
        <w:rPr>
          <w:b/>
          <w:bCs/>
          <w:lang w:val="bg-BG"/>
        </w:rPr>
        <w:t xml:space="preserve">възниквали последователно в хода на годината </w:t>
      </w:r>
      <w:r w:rsidRPr="001A7C1F">
        <w:rPr>
          <w:b/>
          <w:bCs/>
          <w:u w:val="single"/>
          <w:lang w:val="bg-BG"/>
        </w:rPr>
        <w:t>и</w:t>
      </w:r>
      <w:r w:rsidRPr="001A7C1F">
        <w:rPr>
          <w:b/>
          <w:bCs/>
          <w:lang w:val="bg-BG"/>
        </w:rPr>
        <w:t xml:space="preserve"> не с</w:t>
      </w:r>
      <w:r w:rsidR="001A7C1F" w:rsidRPr="001A7C1F">
        <w:rPr>
          <w:b/>
          <w:bCs/>
          <w:lang w:val="bg-BG"/>
        </w:rPr>
        <w:t>а били предварително известни</w:t>
      </w:r>
      <w:r w:rsidR="001A7C1F">
        <w:rPr>
          <w:bCs/>
          <w:lang w:val="bg-BG"/>
        </w:rPr>
        <w:t>.</w:t>
      </w:r>
    </w:p>
    <w:p w14:paraId="4C232B7B" w14:textId="28BF179C" w:rsidR="001A7C1F" w:rsidRPr="006C6C88" w:rsidRDefault="005B57E4" w:rsidP="004C57D2">
      <w:pPr>
        <w:spacing w:after="60" w:line="264" w:lineRule="auto"/>
        <w:ind w:firstLine="567"/>
        <w:jc w:val="both"/>
        <w:rPr>
          <w:b/>
          <w:bCs/>
          <w:lang w:val="bg-BG"/>
        </w:rPr>
      </w:pPr>
      <w:r>
        <w:rPr>
          <w:bCs/>
          <w:lang w:val="bg-BG"/>
        </w:rPr>
        <w:t>В тази връзка, ч</w:t>
      </w:r>
      <w:r w:rsidR="00E806F1">
        <w:rPr>
          <w:bCs/>
          <w:lang w:val="bg-BG"/>
        </w:rPr>
        <w:t>л. 21, ал. 16, т. 2 от ЗОП, предвижда изрично, че н</w:t>
      </w:r>
      <w:r w:rsidR="00E806F1" w:rsidRPr="00E806F1">
        <w:rPr>
          <w:bCs/>
          <w:lang w:val="bg-BG"/>
        </w:rPr>
        <w:t>е се смята за разделяне възлагането в рамките на 12 месеца на две или повече поръчки</w:t>
      </w:r>
      <w:r>
        <w:rPr>
          <w:bCs/>
          <w:lang w:val="bg-BG"/>
        </w:rPr>
        <w:t xml:space="preserve"> </w:t>
      </w:r>
      <w:r w:rsidR="00E806F1" w:rsidRPr="00E806F1">
        <w:rPr>
          <w:bCs/>
          <w:lang w:val="bg-BG"/>
        </w:rPr>
        <w:t>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w:t>
      </w:r>
      <w:r w:rsidR="00E37AC5">
        <w:rPr>
          <w:bCs/>
          <w:lang w:val="bg-BG"/>
        </w:rPr>
        <w:t xml:space="preserve"> </w:t>
      </w:r>
      <w:r w:rsidR="00E37AC5" w:rsidRPr="00E37AC5">
        <w:rPr>
          <w:b/>
          <w:bCs/>
          <w:lang w:val="bg-BG"/>
        </w:rPr>
        <w:t xml:space="preserve">Датата на подписване на </w:t>
      </w:r>
      <w:r w:rsidR="00F0618B">
        <w:rPr>
          <w:b/>
          <w:bCs/>
          <w:lang w:val="bg-BG"/>
        </w:rPr>
        <w:t>административния договор</w:t>
      </w:r>
      <w:r w:rsidR="00E37AC5" w:rsidRPr="00E37AC5">
        <w:rPr>
          <w:b/>
          <w:bCs/>
          <w:lang w:val="bg-BG"/>
        </w:rPr>
        <w:t xml:space="preserve"> определя момента на възникване на необходимостта от провеждане на ОП, който е съществен при определянето на реда за възлагане на обществена поръчка.</w:t>
      </w:r>
      <w:r w:rsidR="00DA4C41">
        <w:rPr>
          <w:b/>
          <w:bCs/>
          <w:lang w:val="en-US"/>
        </w:rPr>
        <w:t xml:space="preserve"> </w:t>
      </w:r>
      <w:r w:rsidR="00DA4C41">
        <w:rPr>
          <w:b/>
          <w:bCs/>
          <w:lang w:val="bg-BG"/>
        </w:rPr>
        <w:t>В случаите</w:t>
      </w:r>
      <w:r w:rsidR="00DA4C41" w:rsidRPr="00DA4C41">
        <w:rPr>
          <w:b/>
          <w:bCs/>
          <w:lang w:val="bg-BG"/>
        </w:rPr>
        <w:t xml:space="preserve"> когато обществената поръчка ще се открие преди сключване на административния договор, </w:t>
      </w:r>
      <w:r w:rsidR="00DA4C41" w:rsidRPr="00E37AC5">
        <w:rPr>
          <w:b/>
          <w:bCs/>
          <w:lang w:val="bg-BG"/>
        </w:rPr>
        <w:t>дата</w:t>
      </w:r>
      <w:r w:rsidR="00DA4C41">
        <w:rPr>
          <w:b/>
          <w:bCs/>
          <w:lang w:val="bg-BG"/>
        </w:rPr>
        <w:t xml:space="preserve">та на подаване на </w:t>
      </w:r>
      <w:r w:rsidR="00F0618B">
        <w:rPr>
          <w:b/>
          <w:bCs/>
          <w:lang w:val="bg-BG"/>
        </w:rPr>
        <w:t>заявлението в СЕУ</w:t>
      </w:r>
      <w:r w:rsidR="00DA4C41" w:rsidRPr="00E37AC5">
        <w:rPr>
          <w:b/>
          <w:bCs/>
          <w:lang w:val="bg-BG"/>
        </w:rPr>
        <w:t xml:space="preserve"> определя момента на възникване на необходимостта от провеждане на ОП, който е съществен при определянето на реда за възлагане на обществена поръчка.</w:t>
      </w:r>
      <w:r w:rsidR="00F0618B">
        <w:rPr>
          <w:b/>
          <w:bCs/>
          <w:lang w:val="bg-BG"/>
        </w:rPr>
        <w:t xml:space="preserve"> </w:t>
      </w:r>
      <w:r w:rsidR="001B01AE" w:rsidRPr="000917F9">
        <w:rPr>
          <w:b/>
          <w:bCs/>
          <w:lang w:val="bg-BG"/>
        </w:rPr>
        <w:t xml:space="preserve">Законът преследва не всички случаи на разделяне, а само тези, при които се установява съзнателно поведение на възложителя, насочено към заобикаляне на закона. </w:t>
      </w:r>
      <w:r w:rsidR="001B01AE" w:rsidRPr="006C6C88">
        <w:rPr>
          <w:b/>
          <w:bCs/>
          <w:lang w:val="bg-BG"/>
        </w:rPr>
        <w:t xml:space="preserve">Когато </w:t>
      </w:r>
      <w:r w:rsidR="002768D9" w:rsidRPr="006C6C88">
        <w:rPr>
          <w:b/>
          <w:bCs/>
          <w:lang w:val="bg-BG"/>
        </w:rPr>
        <w:t xml:space="preserve">изпълнителите на </w:t>
      </w:r>
      <w:r w:rsidR="00462854" w:rsidRPr="006C6C88">
        <w:rPr>
          <w:b/>
          <w:bCs/>
          <w:lang w:val="bg-BG"/>
        </w:rPr>
        <w:t xml:space="preserve">сходни дейности са </w:t>
      </w:r>
      <w:r w:rsidR="002768D9" w:rsidRPr="006C6C88">
        <w:rPr>
          <w:b/>
          <w:bCs/>
          <w:lang w:val="bg-BG"/>
        </w:rPr>
        <w:t xml:space="preserve">избрани след стартиране на </w:t>
      </w:r>
      <w:r w:rsidR="00462854" w:rsidRPr="006C6C88">
        <w:rPr>
          <w:b/>
          <w:bCs/>
          <w:lang w:val="bg-BG"/>
        </w:rPr>
        <w:t xml:space="preserve">отделни обществени </w:t>
      </w:r>
      <w:r w:rsidR="00462854" w:rsidRPr="006C6C88">
        <w:rPr>
          <w:b/>
          <w:bCs/>
          <w:lang w:val="bg-BG"/>
        </w:rPr>
        <w:lastRenderedPageBreak/>
        <w:t>поръчки</w:t>
      </w:r>
      <w:r w:rsidR="001B01AE" w:rsidRPr="006C6C88">
        <w:rPr>
          <w:b/>
          <w:bCs/>
          <w:lang w:val="bg-BG"/>
        </w:rPr>
        <w:t>, но всяка е възложена по ред, аналогичен на реда, съответстващ на общата стойност на обществен</w:t>
      </w:r>
      <w:r w:rsidR="00462854" w:rsidRPr="006C6C88">
        <w:rPr>
          <w:b/>
          <w:bCs/>
          <w:lang w:val="bg-BG"/>
        </w:rPr>
        <w:t>ите</w:t>
      </w:r>
      <w:r w:rsidR="001B01AE" w:rsidRPr="006C6C88">
        <w:rPr>
          <w:b/>
          <w:bCs/>
          <w:lang w:val="bg-BG"/>
        </w:rPr>
        <w:t xml:space="preserve"> поръчк</w:t>
      </w:r>
      <w:r w:rsidR="00462854" w:rsidRPr="006C6C88">
        <w:rPr>
          <w:b/>
          <w:bCs/>
          <w:lang w:val="bg-BG"/>
        </w:rPr>
        <w:t>и</w:t>
      </w:r>
      <w:r w:rsidR="001B01AE" w:rsidRPr="006C6C88">
        <w:rPr>
          <w:b/>
          <w:bCs/>
          <w:lang w:val="bg-BG"/>
        </w:rPr>
        <w:t xml:space="preserve">, не е извършено нарушение, тъй като не е постигнат забранения от закона резултат </w:t>
      </w:r>
      <w:r w:rsidR="001A7C1F" w:rsidRPr="006C6C88">
        <w:rPr>
          <w:b/>
          <w:bCs/>
          <w:lang w:val="bg-BG"/>
        </w:rPr>
        <w:t>–</w:t>
      </w:r>
      <w:r w:rsidR="001B01AE" w:rsidRPr="006C6C88">
        <w:rPr>
          <w:b/>
          <w:bCs/>
          <w:lang w:val="bg-BG"/>
        </w:rPr>
        <w:t xml:space="preserve"> заобикаляне на закона. </w:t>
      </w:r>
      <w:r w:rsidR="001B01AE" w:rsidRPr="000917F9">
        <w:rPr>
          <w:b/>
          <w:bCs/>
          <w:lang w:val="bg-BG"/>
        </w:rPr>
        <w:t xml:space="preserve">Водещ фактор за разделянето на една обществена поръчка, респ. основание да се търси обединяване, е еднаквостта или сходството на възлаганите дейности, както и предварителното планиране на потребностите. </w:t>
      </w:r>
      <w:r w:rsidR="001B01AE" w:rsidRPr="006C6C88">
        <w:rPr>
          <w:b/>
          <w:bCs/>
          <w:lang w:val="bg-BG"/>
        </w:rPr>
        <w:t>По тази при</w:t>
      </w:r>
      <w:r w:rsidR="001A7C1F" w:rsidRPr="006C6C88">
        <w:rPr>
          <w:b/>
          <w:bCs/>
          <w:lang w:val="bg-BG"/>
        </w:rPr>
        <w:t xml:space="preserve">чина, дори еднакви дейности не </w:t>
      </w:r>
      <w:r w:rsidR="001B01AE" w:rsidRPr="006C6C88">
        <w:rPr>
          <w:b/>
          <w:bCs/>
          <w:lang w:val="bg-BG"/>
        </w:rPr>
        <w:t>следва да се обединяват, когато нуждата от едната е била предварително планирана, а потребността от другата е възникнала инцидентно по причин</w:t>
      </w:r>
      <w:r w:rsidR="001A7C1F" w:rsidRPr="006C6C88">
        <w:rPr>
          <w:b/>
          <w:bCs/>
          <w:lang w:val="bg-BG"/>
        </w:rPr>
        <w:t>и, извън волята на възложителя.</w:t>
      </w:r>
    </w:p>
    <w:p w14:paraId="7C47E0ED" w14:textId="77777777" w:rsidR="005B57E4" w:rsidRDefault="005B57E4" w:rsidP="004C57D2">
      <w:pPr>
        <w:spacing w:after="60" w:line="264" w:lineRule="auto"/>
        <w:ind w:firstLine="567"/>
        <w:jc w:val="both"/>
        <w:rPr>
          <w:b/>
          <w:bCs/>
          <w:u w:val="single"/>
          <w:lang w:val="bg-BG"/>
        </w:rPr>
      </w:pPr>
    </w:p>
    <w:p w14:paraId="6C8CDCBB" w14:textId="77777777" w:rsidR="00E806F1" w:rsidRPr="00E806F1" w:rsidRDefault="005B57E4" w:rsidP="004C57D2">
      <w:pPr>
        <w:spacing w:after="60" w:line="264" w:lineRule="auto"/>
        <w:ind w:firstLine="567"/>
        <w:jc w:val="both"/>
        <w:rPr>
          <w:bCs/>
          <w:lang w:val="bg-BG"/>
        </w:rPr>
      </w:pPr>
      <w:r w:rsidRPr="005B57E4">
        <w:rPr>
          <w:bCs/>
          <w:lang w:val="bg-BG"/>
        </w:rPr>
        <w:t>Също така, ч</w:t>
      </w:r>
      <w:r w:rsidR="00E806F1">
        <w:rPr>
          <w:bCs/>
          <w:lang w:val="bg-BG"/>
        </w:rPr>
        <w:t xml:space="preserve">л. 21, ал. 16, т. </w:t>
      </w:r>
      <w:r>
        <w:rPr>
          <w:bCs/>
          <w:lang w:val="bg-BG"/>
        </w:rPr>
        <w:t>1</w:t>
      </w:r>
      <w:r w:rsidR="00E806F1">
        <w:rPr>
          <w:bCs/>
          <w:lang w:val="bg-BG"/>
        </w:rPr>
        <w:t xml:space="preserve"> от ЗОП предвижда, че н</w:t>
      </w:r>
      <w:r w:rsidR="00E806F1" w:rsidRPr="00E806F1">
        <w:rPr>
          <w:bCs/>
          <w:lang w:val="bg-BG"/>
        </w:rPr>
        <w:t>е се смята за разделяне възлагането в рамките на 12 м</w:t>
      </w:r>
      <w:r>
        <w:rPr>
          <w:bCs/>
          <w:lang w:val="bg-BG"/>
        </w:rPr>
        <w:t>есеца на две или повече поръчки</w:t>
      </w:r>
      <w:r w:rsidR="00E806F1" w:rsidRPr="00E806F1">
        <w:rPr>
          <w:bCs/>
          <w:lang w:val="bg-BG"/>
        </w:rPr>
        <w:t xml:space="preserve"> с обект изпълнение на строеж или проектиране и изпълнение на строеж</w:t>
      </w:r>
      <w:r>
        <w:rPr>
          <w:bCs/>
          <w:lang w:val="bg-BG"/>
        </w:rPr>
        <w:t xml:space="preserve"> (обект на обществена поръчка по смисъла на чл. 3, ал. 1, т. 1, буква „б“ от ЗОП). Понятието строеж е дефинирано в § 2, т. 51 от Допълнителните разпоредби на ЗОП и представлява „</w:t>
      </w:r>
      <w:r w:rsidRPr="005B57E4">
        <w:rPr>
          <w:bCs/>
          <w:lang w:val="bg-BG"/>
        </w:rPr>
        <w:t xml:space="preserve">резултатът от строителни работи или дейности в областта на строителството, който е </w:t>
      </w:r>
      <w:r w:rsidRPr="006C6C88">
        <w:rPr>
          <w:b/>
          <w:bCs/>
          <w:lang w:val="bg-BG"/>
        </w:rPr>
        <w:t>достатъчен сам по себе си</w:t>
      </w:r>
      <w:r w:rsidRPr="005B57E4">
        <w:rPr>
          <w:bCs/>
          <w:lang w:val="bg-BG"/>
        </w:rPr>
        <w:t xml:space="preserve"> да изпълнява икономическа или техническа функция</w:t>
      </w:r>
      <w:r>
        <w:rPr>
          <w:bCs/>
          <w:lang w:val="bg-BG"/>
        </w:rPr>
        <w:t xml:space="preserve">“. </w:t>
      </w:r>
    </w:p>
    <w:p w14:paraId="72FCDCDA" w14:textId="77777777" w:rsidR="00E806F1" w:rsidRDefault="00E806F1" w:rsidP="004C57D2">
      <w:pPr>
        <w:spacing w:after="60" w:line="264" w:lineRule="auto"/>
        <w:ind w:firstLine="567"/>
        <w:jc w:val="both"/>
        <w:rPr>
          <w:b/>
          <w:bCs/>
          <w:u w:val="single"/>
          <w:lang w:val="bg-BG"/>
        </w:rPr>
      </w:pPr>
    </w:p>
    <w:p w14:paraId="69B19F30" w14:textId="0E85A6D5" w:rsidR="005B57E4" w:rsidRPr="005B57E4" w:rsidRDefault="001B01AE" w:rsidP="004C57D2">
      <w:pPr>
        <w:spacing w:after="60" w:line="264" w:lineRule="auto"/>
        <w:ind w:firstLine="567"/>
        <w:jc w:val="both"/>
        <w:rPr>
          <w:bCs/>
        </w:rPr>
      </w:pPr>
      <w:r w:rsidRPr="006C6C88">
        <w:rPr>
          <w:b/>
          <w:bCs/>
          <w:lang w:val="bg-BG"/>
        </w:rPr>
        <w:t xml:space="preserve">Друг способ за разделяне на обществени поръчки е позоваването от страна на възложителите на понятието </w:t>
      </w:r>
      <w:r w:rsidR="00F0618B">
        <w:rPr>
          <w:b/>
          <w:bCs/>
          <w:lang w:val="bg-BG"/>
        </w:rPr>
        <w:t>„</w:t>
      </w:r>
      <w:r w:rsidRPr="006C6C88">
        <w:rPr>
          <w:b/>
          <w:bCs/>
          <w:lang w:val="bg-BG"/>
        </w:rPr>
        <w:t>обособена позиция</w:t>
      </w:r>
      <w:r w:rsidR="00F0618B">
        <w:rPr>
          <w:b/>
          <w:bCs/>
          <w:lang w:val="bg-BG"/>
        </w:rPr>
        <w:t>“</w:t>
      </w:r>
      <w:r w:rsidRPr="006C6C88">
        <w:rPr>
          <w:b/>
          <w:bCs/>
          <w:lang w:val="bg-BG"/>
        </w:rPr>
        <w:t xml:space="preserve">. Погрешно се смята, че дейност, която може да бъде обособена позиция в предмета на една обществена поръчка, може да бъде третирана като самостоятелна обществена поръчка и възлагана по ред, съответстващ на собствената й стойност. Всъщност, възложителите пропускат основна характеристика на обособената позиция, а именно, че тя е част от предмета на една обществена поръчка, която е систематично свързана с другите й части. </w:t>
      </w:r>
      <w:r w:rsidR="005B57E4" w:rsidRPr="005B57E4">
        <w:rPr>
          <w:bCs/>
          <w:lang w:val="bg-BG"/>
        </w:rPr>
        <w:t>Чл. 21, ал. 5 от ЗОП изрично предвижда, че к</w:t>
      </w:r>
      <w:proofErr w:type="spellStart"/>
      <w:r w:rsidR="005B57E4" w:rsidRPr="005B57E4">
        <w:rPr>
          <w:bCs/>
        </w:rPr>
        <w:t>огато</w:t>
      </w:r>
      <w:proofErr w:type="spellEnd"/>
      <w:r w:rsidR="005B57E4" w:rsidRPr="005B57E4">
        <w:rPr>
          <w:bCs/>
        </w:rPr>
        <w:t xml:space="preserve"> </w:t>
      </w:r>
      <w:proofErr w:type="spellStart"/>
      <w:r w:rsidR="005B57E4" w:rsidRPr="005B57E4">
        <w:rPr>
          <w:bCs/>
        </w:rPr>
        <w:t>обособена</w:t>
      </w:r>
      <w:proofErr w:type="spellEnd"/>
      <w:r w:rsidR="005B57E4" w:rsidRPr="005B57E4">
        <w:rPr>
          <w:bCs/>
        </w:rPr>
        <w:t xml:space="preserve"> </w:t>
      </w:r>
      <w:proofErr w:type="spellStart"/>
      <w:r w:rsidR="005B57E4" w:rsidRPr="005B57E4">
        <w:rPr>
          <w:bCs/>
        </w:rPr>
        <w:t>позиция</w:t>
      </w:r>
      <w:proofErr w:type="spellEnd"/>
      <w:r w:rsidR="005B57E4" w:rsidRPr="005B57E4">
        <w:rPr>
          <w:bCs/>
        </w:rPr>
        <w:t xml:space="preserve"> </w:t>
      </w:r>
      <w:proofErr w:type="spellStart"/>
      <w:r w:rsidR="005B57E4" w:rsidRPr="005B57E4">
        <w:rPr>
          <w:bCs/>
        </w:rPr>
        <w:t>се</w:t>
      </w:r>
      <w:proofErr w:type="spellEnd"/>
      <w:r w:rsidR="005B57E4" w:rsidRPr="005B57E4">
        <w:rPr>
          <w:bCs/>
        </w:rPr>
        <w:t xml:space="preserve"> </w:t>
      </w:r>
      <w:proofErr w:type="spellStart"/>
      <w:r w:rsidR="005B57E4" w:rsidRPr="005B57E4">
        <w:rPr>
          <w:bCs/>
        </w:rPr>
        <w:t>възлага</w:t>
      </w:r>
      <w:proofErr w:type="spellEnd"/>
      <w:r w:rsidR="005B57E4" w:rsidRPr="005B57E4">
        <w:rPr>
          <w:bCs/>
        </w:rPr>
        <w:t xml:space="preserve"> </w:t>
      </w:r>
      <w:proofErr w:type="spellStart"/>
      <w:r w:rsidR="005B57E4" w:rsidRPr="005B57E4">
        <w:rPr>
          <w:bCs/>
        </w:rPr>
        <w:t>самостоятелно</w:t>
      </w:r>
      <w:proofErr w:type="spellEnd"/>
      <w:r w:rsidR="005B57E4" w:rsidRPr="005B57E4">
        <w:rPr>
          <w:bCs/>
        </w:rPr>
        <w:t xml:space="preserve">, </w:t>
      </w:r>
      <w:proofErr w:type="spellStart"/>
      <w:r w:rsidR="005B57E4" w:rsidRPr="005B57E4">
        <w:rPr>
          <w:bCs/>
        </w:rPr>
        <w:t>се</w:t>
      </w:r>
      <w:proofErr w:type="spellEnd"/>
      <w:r w:rsidR="005B57E4" w:rsidRPr="005B57E4">
        <w:rPr>
          <w:bCs/>
        </w:rPr>
        <w:t xml:space="preserve"> </w:t>
      </w:r>
      <w:proofErr w:type="spellStart"/>
      <w:r w:rsidR="005B57E4" w:rsidRPr="005B57E4">
        <w:rPr>
          <w:bCs/>
        </w:rPr>
        <w:t>спазва</w:t>
      </w:r>
      <w:proofErr w:type="spellEnd"/>
      <w:r w:rsidR="005B57E4" w:rsidRPr="005B57E4">
        <w:rPr>
          <w:bCs/>
        </w:rPr>
        <w:t xml:space="preserve"> </w:t>
      </w:r>
      <w:proofErr w:type="spellStart"/>
      <w:r w:rsidR="005B57E4" w:rsidRPr="005B57E4">
        <w:rPr>
          <w:bCs/>
        </w:rPr>
        <w:t>редът</w:t>
      </w:r>
      <w:proofErr w:type="spellEnd"/>
      <w:r w:rsidR="005B57E4" w:rsidRPr="005B57E4">
        <w:rPr>
          <w:bCs/>
        </w:rPr>
        <w:t xml:space="preserve">, </w:t>
      </w:r>
      <w:proofErr w:type="spellStart"/>
      <w:r w:rsidR="005B57E4" w:rsidRPr="005B57E4">
        <w:rPr>
          <w:bCs/>
        </w:rPr>
        <w:t>приложим</w:t>
      </w:r>
      <w:proofErr w:type="spellEnd"/>
      <w:r w:rsidR="005B57E4" w:rsidRPr="005B57E4">
        <w:rPr>
          <w:bCs/>
        </w:rPr>
        <w:t xml:space="preserve"> </w:t>
      </w:r>
      <w:proofErr w:type="spellStart"/>
      <w:r w:rsidR="005B57E4" w:rsidRPr="005B57E4">
        <w:rPr>
          <w:bCs/>
        </w:rPr>
        <w:t>за</w:t>
      </w:r>
      <w:proofErr w:type="spellEnd"/>
      <w:r w:rsidR="005B57E4" w:rsidRPr="005B57E4">
        <w:rPr>
          <w:bCs/>
        </w:rPr>
        <w:t xml:space="preserve"> </w:t>
      </w:r>
      <w:proofErr w:type="spellStart"/>
      <w:r w:rsidR="005B57E4" w:rsidRPr="005B57E4">
        <w:rPr>
          <w:bCs/>
        </w:rPr>
        <w:t>общата</w:t>
      </w:r>
      <w:proofErr w:type="spellEnd"/>
      <w:r w:rsidR="005B57E4" w:rsidRPr="005B57E4">
        <w:rPr>
          <w:bCs/>
        </w:rPr>
        <w:t xml:space="preserve"> </w:t>
      </w:r>
      <w:proofErr w:type="spellStart"/>
      <w:r w:rsidR="005B57E4" w:rsidRPr="005B57E4">
        <w:rPr>
          <w:bCs/>
        </w:rPr>
        <w:t>стойност</w:t>
      </w:r>
      <w:proofErr w:type="spellEnd"/>
      <w:r w:rsidR="005B57E4" w:rsidRPr="005B57E4">
        <w:rPr>
          <w:bCs/>
        </w:rPr>
        <w:t xml:space="preserve"> </w:t>
      </w:r>
      <w:proofErr w:type="spellStart"/>
      <w:r w:rsidR="005B57E4" w:rsidRPr="005B57E4">
        <w:rPr>
          <w:bCs/>
        </w:rPr>
        <w:t>на</w:t>
      </w:r>
      <w:proofErr w:type="spellEnd"/>
      <w:r w:rsidR="005B57E4" w:rsidRPr="005B57E4">
        <w:rPr>
          <w:bCs/>
        </w:rPr>
        <w:t xml:space="preserve"> </w:t>
      </w:r>
      <w:proofErr w:type="spellStart"/>
      <w:r w:rsidR="005B57E4" w:rsidRPr="005B57E4">
        <w:rPr>
          <w:bCs/>
        </w:rPr>
        <w:t>цялата</w:t>
      </w:r>
      <w:proofErr w:type="spellEnd"/>
      <w:r w:rsidR="005B57E4" w:rsidRPr="005B57E4">
        <w:rPr>
          <w:bCs/>
        </w:rPr>
        <w:t xml:space="preserve"> </w:t>
      </w:r>
      <w:proofErr w:type="spellStart"/>
      <w:r w:rsidR="005B57E4" w:rsidRPr="005B57E4">
        <w:rPr>
          <w:bCs/>
        </w:rPr>
        <w:t>поръчка</w:t>
      </w:r>
      <w:proofErr w:type="spellEnd"/>
      <w:r w:rsidR="005B57E4" w:rsidRPr="005B57E4">
        <w:rPr>
          <w:bCs/>
        </w:rPr>
        <w:t>.</w:t>
      </w:r>
    </w:p>
    <w:p w14:paraId="5E34E85A" w14:textId="77777777" w:rsidR="005B57E4" w:rsidRDefault="005B57E4" w:rsidP="004C57D2">
      <w:pPr>
        <w:spacing w:after="60" w:line="264" w:lineRule="auto"/>
        <w:ind w:firstLine="567"/>
        <w:jc w:val="both"/>
        <w:rPr>
          <w:bCs/>
        </w:rPr>
      </w:pPr>
      <w:r w:rsidRPr="005B57E4">
        <w:rPr>
          <w:bCs/>
          <w:lang w:val="bg-BG"/>
        </w:rPr>
        <w:t>Единственото изключение от това правило е предвидено в чл. 21, ал. 6 от ЗОП, която предвижда, че 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p>
    <w:p w14:paraId="2EC29E76" w14:textId="30B1A48C" w:rsidR="00F948EE" w:rsidRDefault="003F37CC" w:rsidP="004C57D2">
      <w:pPr>
        <w:spacing w:after="60" w:line="264" w:lineRule="auto"/>
        <w:ind w:firstLine="567"/>
        <w:jc w:val="both"/>
        <w:rPr>
          <w:bCs/>
          <w:lang w:val="bg-BG"/>
        </w:rPr>
      </w:pPr>
      <w:r>
        <w:rPr>
          <w:bCs/>
          <w:lang w:val="bg-BG"/>
        </w:rPr>
        <w:t>Ч</w:t>
      </w:r>
      <w:r w:rsidRPr="000917F9">
        <w:rPr>
          <w:bCs/>
          <w:lang w:val="bg-BG"/>
        </w:rPr>
        <w:t>есто срещано нарушение</w:t>
      </w:r>
      <w:r>
        <w:rPr>
          <w:bCs/>
          <w:lang w:val="bg-BG"/>
        </w:rPr>
        <w:t xml:space="preserve"> е и </w:t>
      </w:r>
      <w:proofErr w:type="spellStart"/>
      <w:r>
        <w:rPr>
          <w:bCs/>
          <w:lang w:val="bg-BG"/>
        </w:rPr>
        <w:t>неразделянето</w:t>
      </w:r>
      <w:proofErr w:type="spellEnd"/>
      <w:r>
        <w:rPr>
          <w:bCs/>
          <w:lang w:val="bg-BG"/>
        </w:rPr>
        <w:t xml:space="preserve"> на предмета на обществената поръчка на обособени позиции при наличието на отделни обекти/подобекти, за които има издадени отделни разрешения за строеж за всеки </w:t>
      </w:r>
      <w:r w:rsidR="00683DE4">
        <w:rPr>
          <w:bCs/>
          <w:lang w:val="bg-BG"/>
        </w:rPr>
        <w:t xml:space="preserve">един </w:t>
      </w:r>
      <w:r>
        <w:rPr>
          <w:bCs/>
          <w:lang w:val="bg-BG"/>
        </w:rPr>
        <w:t>обект.</w:t>
      </w:r>
    </w:p>
    <w:p w14:paraId="404C64DF" w14:textId="77777777" w:rsidR="003F37CC" w:rsidRDefault="003F37CC" w:rsidP="004C57D2">
      <w:pPr>
        <w:spacing w:after="60" w:line="264" w:lineRule="auto"/>
        <w:ind w:firstLine="567"/>
        <w:jc w:val="both"/>
        <w:rPr>
          <w:bCs/>
          <w:lang w:val="bg-BG"/>
        </w:rPr>
      </w:pPr>
    </w:p>
    <w:p w14:paraId="7B45DF91" w14:textId="1252441F" w:rsidR="006640B9" w:rsidRPr="002B6EFE" w:rsidRDefault="00FB52DE" w:rsidP="002B6EFE">
      <w:pPr>
        <w:spacing w:after="60" w:line="264" w:lineRule="auto"/>
        <w:ind w:firstLine="567"/>
        <w:jc w:val="both"/>
        <w:rPr>
          <w:b/>
          <w:bCs/>
          <w:i/>
          <w:lang w:val="bg-BG"/>
        </w:rPr>
      </w:pPr>
      <w:r w:rsidRPr="00FB52DE">
        <w:rPr>
          <w:b/>
          <w:bCs/>
          <w:i/>
          <w:lang w:val="en-US"/>
        </w:rPr>
        <w:t>2</w:t>
      </w:r>
      <w:r w:rsidR="00F16632">
        <w:rPr>
          <w:b/>
          <w:bCs/>
          <w:i/>
          <w:lang w:val="bg-BG"/>
        </w:rPr>
        <w:t>.</w:t>
      </w:r>
      <w:r w:rsidRPr="00FB52DE">
        <w:rPr>
          <w:b/>
          <w:bCs/>
          <w:i/>
          <w:lang w:val="bg-BG"/>
        </w:rPr>
        <w:t xml:space="preserve"> Определяне н</w:t>
      </w:r>
      <w:r w:rsidR="006640B9" w:rsidRPr="00FB52DE">
        <w:rPr>
          <w:b/>
          <w:bCs/>
          <w:i/>
          <w:lang w:val="bg-BG"/>
        </w:rPr>
        <w:t>а прогнозната стойност на обществени поръчки за строителство</w:t>
      </w:r>
      <w:r w:rsidR="00541803">
        <w:rPr>
          <w:b/>
          <w:bCs/>
          <w:i/>
          <w:lang w:val="bg-BG"/>
        </w:rPr>
        <w:t>:</w:t>
      </w:r>
      <w:r w:rsidR="006640B9" w:rsidRPr="00FB52DE">
        <w:rPr>
          <w:b/>
          <w:bCs/>
          <w:i/>
          <w:lang w:val="bg-BG"/>
        </w:rPr>
        <w:t xml:space="preserve"> </w:t>
      </w:r>
    </w:p>
    <w:p w14:paraId="55AD12EE" w14:textId="530A8E2D" w:rsidR="00026702" w:rsidRPr="002E25DC" w:rsidRDefault="00026702" w:rsidP="00F16632">
      <w:pPr>
        <w:spacing w:after="60" w:line="264" w:lineRule="auto"/>
        <w:ind w:firstLine="567"/>
        <w:jc w:val="both"/>
        <w:rPr>
          <w:bCs/>
        </w:rPr>
      </w:pPr>
      <w:proofErr w:type="spellStart"/>
      <w:r w:rsidRPr="00F0618B">
        <w:rPr>
          <w:b/>
          <w:bCs/>
        </w:rPr>
        <w:t>Прогнозна</w:t>
      </w:r>
      <w:proofErr w:type="spellEnd"/>
      <w:r w:rsidR="00F0618B">
        <w:rPr>
          <w:b/>
          <w:bCs/>
          <w:lang w:val="bg-BG"/>
        </w:rPr>
        <w:t>та</w:t>
      </w:r>
      <w:r w:rsidRPr="00F0618B">
        <w:rPr>
          <w:b/>
          <w:bCs/>
        </w:rPr>
        <w:t xml:space="preserve"> </w:t>
      </w:r>
      <w:proofErr w:type="spellStart"/>
      <w:r w:rsidRPr="00F0618B">
        <w:rPr>
          <w:b/>
          <w:bCs/>
        </w:rPr>
        <w:t>стойност</w:t>
      </w:r>
      <w:proofErr w:type="spellEnd"/>
      <w:r w:rsidRPr="00F0618B">
        <w:rPr>
          <w:bCs/>
        </w:rPr>
        <w:t xml:space="preserve"> </w:t>
      </w:r>
      <w:proofErr w:type="spellStart"/>
      <w:r w:rsidRPr="00F0618B">
        <w:rPr>
          <w:bCs/>
        </w:rPr>
        <w:t>на</w:t>
      </w:r>
      <w:proofErr w:type="spellEnd"/>
      <w:r w:rsidRPr="00F0618B">
        <w:rPr>
          <w:bCs/>
        </w:rPr>
        <w:t xml:space="preserve"> </w:t>
      </w:r>
      <w:proofErr w:type="spellStart"/>
      <w:r w:rsidRPr="00F0618B">
        <w:rPr>
          <w:bCs/>
        </w:rPr>
        <w:t>обществената</w:t>
      </w:r>
      <w:proofErr w:type="spellEnd"/>
      <w:r w:rsidRPr="00F0618B">
        <w:rPr>
          <w:bCs/>
        </w:rPr>
        <w:t xml:space="preserve"> </w:t>
      </w:r>
      <w:proofErr w:type="spellStart"/>
      <w:r w:rsidRPr="00F0618B">
        <w:rPr>
          <w:bCs/>
        </w:rPr>
        <w:t>поръчка</w:t>
      </w:r>
      <w:proofErr w:type="spellEnd"/>
      <w:r w:rsidR="002F6507">
        <w:rPr>
          <w:bCs/>
          <w:lang w:val="bg-BG"/>
        </w:rPr>
        <w:t xml:space="preserve"> следва да бъде определена</w:t>
      </w:r>
      <w:r w:rsidRPr="00F0618B">
        <w:rPr>
          <w:bCs/>
        </w:rPr>
        <w:t xml:space="preserve"> </w:t>
      </w:r>
      <w:proofErr w:type="spellStart"/>
      <w:r w:rsidRPr="00F0618B">
        <w:rPr>
          <w:bCs/>
        </w:rPr>
        <w:t>съгласно</w:t>
      </w:r>
      <w:proofErr w:type="spellEnd"/>
      <w:r w:rsidRPr="00F0618B">
        <w:rPr>
          <w:bCs/>
        </w:rPr>
        <w:t xml:space="preserve"> </w:t>
      </w:r>
      <w:proofErr w:type="spellStart"/>
      <w:r w:rsidRPr="00F0618B">
        <w:rPr>
          <w:bCs/>
        </w:rPr>
        <w:t>одобрения</w:t>
      </w:r>
      <w:proofErr w:type="spellEnd"/>
      <w:r w:rsidRPr="00F0618B">
        <w:rPr>
          <w:bCs/>
        </w:rPr>
        <w:t xml:space="preserve"> </w:t>
      </w:r>
      <w:proofErr w:type="spellStart"/>
      <w:r w:rsidR="00AE5852" w:rsidRPr="00F0618B">
        <w:rPr>
          <w:bCs/>
        </w:rPr>
        <w:t>бюджет</w:t>
      </w:r>
      <w:proofErr w:type="spellEnd"/>
      <w:r w:rsidR="00AE5852" w:rsidRPr="00F0618B">
        <w:rPr>
          <w:bCs/>
        </w:rPr>
        <w:t xml:space="preserve"> </w:t>
      </w:r>
      <w:proofErr w:type="spellStart"/>
      <w:r w:rsidR="00AE5852" w:rsidRPr="00F0618B">
        <w:rPr>
          <w:bCs/>
        </w:rPr>
        <w:t>за</w:t>
      </w:r>
      <w:proofErr w:type="spellEnd"/>
      <w:r w:rsidR="00392937" w:rsidRPr="00F0618B">
        <w:rPr>
          <w:bCs/>
        </w:rPr>
        <w:t xml:space="preserve"> </w:t>
      </w:r>
      <w:proofErr w:type="spellStart"/>
      <w:r w:rsidR="00C372A4" w:rsidRPr="00F0618B">
        <w:rPr>
          <w:bCs/>
        </w:rPr>
        <w:t>строителство</w:t>
      </w:r>
      <w:proofErr w:type="spellEnd"/>
      <w:r w:rsidR="00392937" w:rsidRPr="00F0618B">
        <w:rPr>
          <w:bCs/>
        </w:rPr>
        <w:t xml:space="preserve"> </w:t>
      </w:r>
      <w:proofErr w:type="spellStart"/>
      <w:r w:rsidRPr="00F0618B">
        <w:rPr>
          <w:bCs/>
        </w:rPr>
        <w:t>към</w:t>
      </w:r>
      <w:proofErr w:type="spellEnd"/>
      <w:r w:rsidRPr="00F0618B">
        <w:rPr>
          <w:bCs/>
        </w:rPr>
        <w:t xml:space="preserve"> </w:t>
      </w:r>
      <w:r w:rsidR="0031611A" w:rsidRPr="00F0618B">
        <w:rPr>
          <w:bCs/>
        </w:rPr>
        <w:t xml:space="preserve">АД </w:t>
      </w:r>
      <w:proofErr w:type="spellStart"/>
      <w:r w:rsidR="0031611A" w:rsidRPr="00F0618B">
        <w:rPr>
          <w:bCs/>
        </w:rPr>
        <w:t>или</w:t>
      </w:r>
      <w:proofErr w:type="spellEnd"/>
      <w:r w:rsidR="0031611A" w:rsidRPr="00F0618B">
        <w:rPr>
          <w:bCs/>
        </w:rPr>
        <w:t xml:space="preserve"> в </w:t>
      </w:r>
      <w:proofErr w:type="spellStart"/>
      <w:r w:rsidR="0031611A" w:rsidRPr="00F0618B">
        <w:rPr>
          <w:bCs/>
        </w:rPr>
        <w:t>резултат</w:t>
      </w:r>
      <w:proofErr w:type="spellEnd"/>
      <w:r w:rsidR="0031611A" w:rsidRPr="00F0618B">
        <w:rPr>
          <w:bCs/>
        </w:rPr>
        <w:t xml:space="preserve"> </w:t>
      </w:r>
      <w:proofErr w:type="spellStart"/>
      <w:r w:rsidR="0031611A" w:rsidRPr="00F0618B">
        <w:rPr>
          <w:bCs/>
        </w:rPr>
        <w:t>на</w:t>
      </w:r>
      <w:proofErr w:type="spellEnd"/>
      <w:r w:rsidR="0031611A" w:rsidRPr="00F0618B">
        <w:rPr>
          <w:bCs/>
        </w:rPr>
        <w:t xml:space="preserve"> </w:t>
      </w:r>
      <w:proofErr w:type="spellStart"/>
      <w:r w:rsidR="0031611A" w:rsidRPr="00F0618B">
        <w:rPr>
          <w:bCs/>
        </w:rPr>
        <w:t>проведени</w:t>
      </w:r>
      <w:proofErr w:type="spellEnd"/>
      <w:r w:rsidR="0031611A" w:rsidRPr="00F0618B">
        <w:rPr>
          <w:bCs/>
        </w:rPr>
        <w:t xml:space="preserve"> </w:t>
      </w:r>
      <w:proofErr w:type="spellStart"/>
      <w:r w:rsidR="0031611A" w:rsidRPr="00F0618B">
        <w:rPr>
          <w:bCs/>
        </w:rPr>
        <w:t>пазарни</w:t>
      </w:r>
      <w:proofErr w:type="spellEnd"/>
      <w:r w:rsidR="0031611A" w:rsidRPr="00F0618B">
        <w:rPr>
          <w:bCs/>
        </w:rPr>
        <w:t xml:space="preserve"> </w:t>
      </w:r>
      <w:proofErr w:type="spellStart"/>
      <w:r w:rsidR="0031611A" w:rsidRPr="00F0618B">
        <w:rPr>
          <w:bCs/>
        </w:rPr>
        <w:t>проучвания</w:t>
      </w:r>
      <w:proofErr w:type="spellEnd"/>
      <w:r w:rsidR="0031611A" w:rsidRPr="00F0618B">
        <w:rPr>
          <w:bCs/>
        </w:rPr>
        <w:t xml:space="preserve"> </w:t>
      </w:r>
      <w:proofErr w:type="spellStart"/>
      <w:r w:rsidR="0031611A" w:rsidRPr="00F0618B">
        <w:rPr>
          <w:bCs/>
        </w:rPr>
        <w:t>или</w:t>
      </w:r>
      <w:proofErr w:type="spellEnd"/>
      <w:r w:rsidR="0031611A" w:rsidRPr="00F0618B">
        <w:rPr>
          <w:bCs/>
        </w:rPr>
        <w:t xml:space="preserve"> </w:t>
      </w:r>
      <w:proofErr w:type="spellStart"/>
      <w:r w:rsidR="0031611A" w:rsidRPr="00F0618B">
        <w:rPr>
          <w:bCs/>
        </w:rPr>
        <w:t>консултации</w:t>
      </w:r>
      <w:proofErr w:type="spellEnd"/>
      <w:r w:rsidR="002F6507">
        <w:rPr>
          <w:bCs/>
          <w:lang w:val="bg-BG"/>
        </w:rPr>
        <w:t xml:space="preserve">. При наличието на отделни обекти в одобреното заявление за подпомагане/бюджет към АД, </w:t>
      </w:r>
      <w:r w:rsidR="001E2F07">
        <w:rPr>
          <w:bCs/>
          <w:lang w:val="bg-BG"/>
        </w:rPr>
        <w:t>ДФ „Земеделие“ препоръчва</w:t>
      </w:r>
      <w:r w:rsidR="002F6507">
        <w:rPr>
          <w:bCs/>
          <w:lang w:val="bg-BG"/>
        </w:rPr>
        <w:t xml:space="preserve"> </w:t>
      </w:r>
      <w:r w:rsidR="001E2F07">
        <w:rPr>
          <w:bCs/>
          <w:lang w:val="bg-BG"/>
        </w:rPr>
        <w:t>същите</w:t>
      </w:r>
      <w:r w:rsidR="002F6507">
        <w:rPr>
          <w:bCs/>
          <w:lang w:val="bg-BG"/>
        </w:rPr>
        <w:t xml:space="preserve"> да бъдат разделени на </w:t>
      </w:r>
      <w:r w:rsidR="002F6507">
        <w:rPr>
          <w:bCs/>
          <w:lang w:val="bg-BG"/>
        </w:rPr>
        <w:lastRenderedPageBreak/>
        <w:t>обособени позиции като се посочва прогнозната стойност на всяка обособена позиция.</w:t>
      </w:r>
      <w:r w:rsidR="002F6507">
        <w:rPr>
          <w:b/>
          <w:bCs/>
          <w:lang w:val="bg-BG"/>
        </w:rPr>
        <w:t xml:space="preserve"> </w:t>
      </w:r>
      <w:proofErr w:type="spellStart"/>
      <w:r w:rsidRPr="002F6507">
        <w:rPr>
          <w:bCs/>
        </w:rPr>
        <w:t>Всеки</w:t>
      </w:r>
      <w:proofErr w:type="spellEnd"/>
      <w:r w:rsidRPr="002F6507">
        <w:rPr>
          <w:bCs/>
        </w:rPr>
        <w:t xml:space="preserve"> </w:t>
      </w:r>
      <w:proofErr w:type="spellStart"/>
      <w:r w:rsidRPr="002F6507">
        <w:rPr>
          <w:bCs/>
        </w:rPr>
        <w:t>отделен</w:t>
      </w:r>
      <w:proofErr w:type="spellEnd"/>
      <w:r w:rsidRPr="002F6507">
        <w:rPr>
          <w:bCs/>
        </w:rPr>
        <w:t xml:space="preserve"> </w:t>
      </w:r>
      <w:proofErr w:type="spellStart"/>
      <w:r w:rsidRPr="002F6507">
        <w:rPr>
          <w:bCs/>
        </w:rPr>
        <w:t>обект</w:t>
      </w:r>
      <w:proofErr w:type="spellEnd"/>
      <w:r w:rsidRPr="002F6507">
        <w:rPr>
          <w:bCs/>
        </w:rPr>
        <w:t xml:space="preserve"> </w:t>
      </w:r>
      <w:proofErr w:type="spellStart"/>
      <w:r w:rsidRPr="002F6507">
        <w:rPr>
          <w:bCs/>
        </w:rPr>
        <w:t>следва</w:t>
      </w:r>
      <w:proofErr w:type="spellEnd"/>
      <w:r w:rsidRPr="002F6507">
        <w:rPr>
          <w:bCs/>
        </w:rPr>
        <w:t xml:space="preserve"> </w:t>
      </w:r>
      <w:proofErr w:type="spellStart"/>
      <w:r w:rsidRPr="002F6507">
        <w:rPr>
          <w:bCs/>
        </w:rPr>
        <w:t>да</w:t>
      </w:r>
      <w:proofErr w:type="spellEnd"/>
      <w:r w:rsidRPr="002F6507">
        <w:rPr>
          <w:bCs/>
        </w:rPr>
        <w:t xml:space="preserve"> </w:t>
      </w:r>
      <w:proofErr w:type="spellStart"/>
      <w:r w:rsidRPr="002F6507">
        <w:rPr>
          <w:bCs/>
        </w:rPr>
        <w:t>се</w:t>
      </w:r>
      <w:proofErr w:type="spellEnd"/>
      <w:r w:rsidRPr="002F6507">
        <w:rPr>
          <w:bCs/>
        </w:rPr>
        <w:t xml:space="preserve"> </w:t>
      </w:r>
      <w:proofErr w:type="spellStart"/>
      <w:r w:rsidRPr="002F6507">
        <w:rPr>
          <w:bCs/>
        </w:rPr>
        <w:t>третира</w:t>
      </w:r>
      <w:proofErr w:type="spellEnd"/>
      <w:r w:rsidRPr="002F6507">
        <w:rPr>
          <w:bCs/>
        </w:rPr>
        <w:t xml:space="preserve"> </w:t>
      </w:r>
      <w:proofErr w:type="spellStart"/>
      <w:r w:rsidRPr="002F6507">
        <w:rPr>
          <w:bCs/>
        </w:rPr>
        <w:t>като</w:t>
      </w:r>
      <w:proofErr w:type="spellEnd"/>
      <w:r w:rsidRPr="002F6507">
        <w:rPr>
          <w:bCs/>
        </w:rPr>
        <w:t xml:space="preserve"> </w:t>
      </w:r>
      <w:proofErr w:type="spellStart"/>
      <w:r w:rsidRPr="002F6507">
        <w:rPr>
          <w:bCs/>
        </w:rPr>
        <w:t>самостоятелен</w:t>
      </w:r>
      <w:proofErr w:type="spellEnd"/>
      <w:r w:rsidRPr="002F6507">
        <w:rPr>
          <w:bCs/>
        </w:rPr>
        <w:t xml:space="preserve"> </w:t>
      </w:r>
      <w:proofErr w:type="spellStart"/>
      <w:r w:rsidRPr="002F6507">
        <w:rPr>
          <w:bCs/>
        </w:rPr>
        <w:t>строеж</w:t>
      </w:r>
      <w:proofErr w:type="spellEnd"/>
      <w:r w:rsidRPr="002F6507">
        <w:rPr>
          <w:bCs/>
        </w:rPr>
        <w:t xml:space="preserve"> </w:t>
      </w:r>
      <w:proofErr w:type="spellStart"/>
      <w:r w:rsidRPr="002F6507">
        <w:rPr>
          <w:bCs/>
        </w:rPr>
        <w:t>по</w:t>
      </w:r>
      <w:proofErr w:type="spellEnd"/>
      <w:r w:rsidRPr="002F6507">
        <w:rPr>
          <w:bCs/>
        </w:rPr>
        <w:t xml:space="preserve"> </w:t>
      </w:r>
      <w:proofErr w:type="spellStart"/>
      <w:r w:rsidRPr="002F6507">
        <w:rPr>
          <w:bCs/>
        </w:rPr>
        <w:t>смисъла</w:t>
      </w:r>
      <w:proofErr w:type="spellEnd"/>
      <w:r w:rsidRPr="002F6507">
        <w:rPr>
          <w:bCs/>
        </w:rPr>
        <w:t xml:space="preserve"> </w:t>
      </w:r>
      <w:proofErr w:type="spellStart"/>
      <w:r w:rsidRPr="002F6507">
        <w:rPr>
          <w:bCs/>
        </w:rPr>
        <w:t>на</w:t>
      </w:r>
      <w:proofErr w:type="spellEnd"/>
      <w:r w:rsidRPr="002F6507">
        <w:rPr>
          <w:bCs/>
        </w:rPr>
        <w:t xml:space="preserve"> </w:t>
      </w:r>
      <w:proofErr w:type="spellStart"/>
      <w:r w:rsidRPr="002F6507">
        <w:rPr>
          <w:bCs/>
        </w:rPr>
        <w:t>легалната</w:t>
      </w:r>
      <w:proofErr w:type="spellEnd"/>
      <w:r w:rsidRPr="002F6507">
        <w:rPr>
          <w:bCs/>
        </w:rPr>
        <w:t xml:space="preserve"> </w:t>
      </w:r>
      <w:proofErr w:type="spellStart"/>
      <w:r w:rsidRPr="002F6507">
        <w:rPr>
          <w:bCs/>
        </w:rPr>
        <w:t>дефиниция</w:t>
      </w:r>
      <w:proofErr w:type="spellEnd"/>
      <w:r w:rsidRPr="002F6507">
        <w:rPr>
          <w:bCs/>
        </w:rPr>
        <w:t xml:space="preserve"> </w:t>
      </w:r>
      <w:proofErr w:type="spellStart"/>
      <w:r w:rsidRPr="002F6507">
        <w:rPr>
          <w:bCs/>
        </w:rPr>
        <w:t>на</w:t>
      </w:r>
      <w:proofErr w:type="spellEnd"/>
      <w:r w:rsidRPr="002F6507">
        <w:rPr>
          <w:bCs/>
        </w:rPr>
        <w:t xml:space="preserve"> § 2, т. 51 </w:t>
      </w:r>
      <w:proofErr w:type="spellStart"/>
      <w:r w:rsidRPr="002F6507">
        <w:rPr>
          <w:bCs/>
        </w:rPr>
        <w:t>от</w:t>
      </w:r>
      <w:proofErr w:type="spellEnd"/>
      <w:r w:rsidRPr="002F6507">
        <w:rPr>
          <w:bCs/>
        </w:rPr>
        <w:t xml:space="preserve"> ДР </w:t>
      </w:r>
      <w:proofErr w:type="spellStart"/>
      <w:r w:rsidRPr="002F6507">
        <w:rPr>
          <w:bCs/>
        </w:rPr>
        <w:t>на</w:t>
      </w:r>
      <w:proofErr w:type="spellEnd"/>
      <w:r w:rsidRPr="002F6507">
        <w:rPr>
          <w:bCs/>
        </w:rPr>
        <w:t xml:space="preserve"> ЗОП („</w:t>
      </w:r>
      <w:proofErr w:type="spellStart"/>
      <w:r w:rsidRPr="002F6507">
        <w:rPr>
          <w:bCs/>
        </w:rPr>
        <w:t>строеж</w:t>
      </w:r>
      <w:proofErr w:type="spellEnd"/>
      <w:proofErr w:type="gramStart"/>
      <w:r w:rsidRPr="002F6507">
        <w:rPr>
          <w:bCs/>
        </w:rPr>
        <w:t>“ е</w:t>
      </w:r>
      <w:proofErr w:type="gramEnd"/>
      <w:r w:rsidRPr="002F6507">
        <w:rPr>
          <w:bCs/>
        </w:rPr>
        <w:t xml:space="preserve"> </w:t>
      </w:r>
      <w:proofErr w:type="spellStart"/>
      <w:r w:rsidRPr="002F6507">
        <w:rPr>
          <w:bCs/>
        </w:rPr>
        <w:t>резултатът</w:t>
      </w:r>
      <w:proofErr w:type="spellEnd"/>
      <w:r w:rsidRPr="002F6507">
        <w:rPr>
          <w:bCs/>
        </w:rPr>
        <w:t xml:space="preserve"> </w:t>
      </w:r>
      <w:proofErr w:type="spellStart"/>
      <w:r w:rsidRPr="002F6507">
        <w:rPr>
          <w:bCs/>
        </w:rPr>
        <w:t>от</w:t>
      </w:r>
      <w:proofErr w:type="spellEnd"/>
      <w:r w:rsidRPr="002F6507">
        <w:rPr>
          <w:bCs/>
        </w:rPr>
        <w:t xml:space="preserve"> </w:t>
      </w:r>
      <w:proofErr w:type="spellStart"/>
      <w:r w:rsidRPr="002F6507">
        <w:rPr>
          <w:bCs/>
        </w:rPr>
        <w:t>строителни</w:t>
      </w:r>
      <w:proofErr w:type="spellEnd"/>
      <w:r w:rsidRPr="002F6507">
        <w:rPr>
          <w:bCs/>
        </w:rPr>
        <w:t xml:space="preserve"> </w:t>
      </w:r>
      <w:proofErr w:type="spellStart"/>
      <w:r w:rsidRPr="002F6507">
        <w:rPr>
          <w:bCs/>
        </w:rPr>
        <w:t>работи</w:t>
      </w:r>
      <w:proofErr w:type="spellEnd"/>
      <w:r w:rsidRPr="002F6507">
        <w:rPr>
          <w:bCs/>
        </w:rPr>
        <w:t xml:space="preserve"> </w:t>
      </w:r>
      <w:proofErr w:type="spellStart"/>
      <w:r w:rsidRPr="002F6507">
        <w:rPr>
          <w:bCs/>
        </w:rPr>
        <w:t>или</w:t>
      </w:r>
      <w:proofErr w:type="spellEnd"/>
      <w:r w:rsidRPr="002F6507">
        <w:rPr>
          <w:bCs/>
        </w:rPr>
        <w:t xml:space="preserve"> </w:t>
      </w:r>
      <w:proofErr w:type="spellStart"/>
      <w:r w:rsidRPr="002F6507">
        <w:rPr>
          <w:bCs/>
        </w:rPr>
        <w:t>дейности</w:t>
      </w:r>
      <w:proofErr w:type="spellEnd"/>
      <w:r w:rsidRPr="002F6507">
        <w:rPr>
          <w:bCs/>
        </w:rPr>
        <w:t xml:space="preserve"> в </w:t>
      </w:r>
      <w:proofErr w:type="spellStart"/>
      <w:r w:rsidRPr="002F6507">
        <w:rPr>
          <w:bCs/>
        </w:rPr>
        <w:t>областта</w:t>
      </w:r>
      <w:proofErr w:type="spellEnd"/>
      <w:r w:rsidRPr="002F6507">
        <w:rPr>
          <w:bCs/>
        </w:rPr>
        <w:t xml:space="preserve"> </w:t>
      </w:r>
      <w:proofErr w:type="spellStart"/>
      <w:r w:rsidRPr="002F6507">
        <w:rPr>
          <w:bCs/>
        </w:rPr>
        <w:t>на</w:t>
      </w:r>
      <w:proofErr w:type="spellEnd"/>
      <w:r w:rsidRPr="002F6507">
        <w:rPr>
          <w:bCs/>
        </w:rPr>
        <w:t xml:space="preserve"> </w:t>
      </w:r>
      <w:proofErr w:type="spellStart"/>
      <w:r w:rsidRPr="002F6507">
        <w:rPr>
          <w:bCs/>
        </w:rPr>
        <w:t>строителството</w:t>
      </w:r>
      <w:proofErr w:type="spellEnd"/>
      <w:r w:rsidRPr="002F6507">
        <w:rPr>
          <w:bCs/>
        </w:rPr>
        <w:t xml:space="preserve">, </w:t>
      </w:r>
      <w:proofErr w:type="spellStart"/>
      <w:r w:rsidRPr="002F6507">
        <w:rPr>
          <w:bCs/>
        </w:rPr>
        <w:t>който</w:t>
      </w:r>
      <w:proofErr w:type="spellEnd"/>
      <w:r w:rsidRPr="002F6507">
        <w:rPr>
          <w:bCs/>
        </w:rPr>
        <w:t xml:space="preserve"> е </w:t>
      </w:r>
      <w:proofErr w:type="spellStart"/>
      <w:r w:rsidRPr="002F6507">
        <w:rPr>
          <w:bCs/>
        </w:rPr>
        <w:t>достатъчен</w:t>
      </w:r>
      <w:proofErr w:type="spellEnd"/>
      <w:r w:rsidRPr="002F6507">
        <w:rPr>
          <w:bCs/>
        </w:rPr>
        <w:t xml:space="preserve"> </w:t>
      </w:r>
      <w:proofErr w:type="spellStart"/>
      <w:r w:rsidRPr="002F6507">
        <w:rPr>
          <w:bCs/>
        </w:rPr>
        <w:t>сам</w:t>
      </w:r>
      <w:proofErr w:type="spellEnd"/>
      <w:r w:rsidRPr="002F6507">
        <w:rPr>
          <w:bCs/>
        </w:rPr>
        <w:t xml:space="preserve"> </w:t>
      </w:r>
      <w:proofErr w:type="spellStart"/>
      <w:r w:rsidRPr="002F6507">
        <w:rPr>
          <w:bCs/>
        </w:rPr>
        <w:t>по</w:t>
      </w:r>
      <w:proofErr w:type="spellEnd"/>
      <w:r w:rsidRPr="002F6507">
        <w:rPr>
          <w:bCs/>
        </w:rPr>
        <w:t xml:space="preserve"> </w:t>
      </w:r>
      <w:proofErr w:type="spellStart"/>
      <w:r w:rsidRPr="002F6507">
        <w:rPr>
          <w:bCs/>
        </w:rPr>
        <w:t>себе</w:t>
      </w:r>
      <w:proofErr w:type="spellEnd"/>
      <w:r w:rsidRPr="002F6507">
        <w:rPr>
          <w:bCs/>
        </w:rPr>
        <w:t xml:space="preserve"> </w:t>
      </w:r>
      <w:proofErr w:type="spellStart"/>
      <w:r w:rsidRPr="002F6507">
        <w:rPr>
          <w:bCs/>
        </w:rPr>
        <w:t>си</w:t>
      </w:r>
      <w:proofErr w:type="spellEnd"/>
      <w:r w:rsidRPr="002F6507">
        <w:rPr>
          <w:bCs/>
        </w:rPr>
        <w:t xml:space="preserve"> </w:t>
      </w:r>
      <w:proofErr w:type="spellStart"/>
      <w:r w:rsidRPr="002F6507">
        <w:rPr>
          <w:bCs/>
        </w:rPr>
        <w:t>да</w:t>
      </w:r>
      <w:proofErr w:type="spellEnd"/>
      <w:r w:rsidRPr="002F6507">
        <w:rPr>
          <w:bCs/>
        </w:rPr>
        <w:t xml:space="preserve"> </w:t>
      </w:r>
      <w:proofErr w:type="spellStart"/>
      <w:r w:rsidRPr="002F6507">
        <w:rPr>
          <w:bCs/>
        </w:rPr>
        <w:t>изпълнява</w:t>
      </w:r>
      <w:proofErr w:type="spellEnd"/>
      <w:r w:rsidRPr="002F6507">
        <w:rPr>
          <w:bCs/>
        </w:rPr>
        <w:t xml:space="preserve"> </w:t>
      </w:r>
      <w:proofErr w:type="spellStart"/>
      <w:r w:rsidRPr="002F6507">
        <w:rPr>
          <w:bCs/>
        </w:rPr>
        <w:t>икономическа</w:t>
      </w:r>
      <w:proofErr w:type="spellEnd"/>
      <w:r w:rsidRPr="002F6507">
        <w:rPr>
          <w:bCs/>
        </w:rPr>
        <w:t xml:space="preserve"> </w:t>
      </w:r>
      <w:proofErr w:type="spellStart"/>
      <w:r w:rsidRPr="002F6507">
        <w:rPr>
          <w:bCs/>
        </w:rPr>
        <w:t>или</w:t>
      </w:r>
      <w:proofErr w:type="spellEnd"/>
      <w:r w:rsidRPr="002F6507">
        <w:rPr>
          <w:bCs/>
        </w:rPr>
        <w:t xml:space="preserve"> </w:t>
      </w:r>
      <w:proofErr w:type="spellStart"/>
      <w:r w:rsidRPr="002F6507">
        <w:rPr>
          <w:bCs/>
        </w:rPr>
        <w:t>техническа</w:t>
      </w:r>
      <w:proofErr w:type="spellEnd"/>
      <w:r w:rsidRPr="002F6507">
        <w:rPr>
          <w:bCs/>
        </w:rPr>
        <w:t xml:space="preserve"> </w:t>
      </w:r>
      <w:proofErr w:type="spellStart"/>
      <w:r w:rsidRPr="002F6507">
        <w:rPr>
          <w:bCs/>
        </w:rPr>
        <w:t>функция</w:t>
      </w:r>
      <w:proofErr w:type="spellEnd"/>
      <w:r w:rsidRPr="002F6507">
        <w:rPr>
          <w:bCs/>
        </w:rPr>
        <w:t xml:space="preserve">), </w:t>
      </w:r>
      <w:proofErr w:type="spellStart"/>
      <w:r w:rsidRPr="002F6507">
        <w:rPr>
          <w:bCs/>
        </w:rPr>
        <w:t>не</w:t>
      </w:r>
      <w:r w:rsidRPr="007C1FB0">
        <w:rPr>
          <w:bCs/>
        </w:rPr>
        <w:t>зависимо</w:t>
      </w:r>
      <w:proofErr w:type="spellEnd"/>
      <w:r w:rsidRPr="007C1FB0">
        <w:rPr>
          <w:bCs/>
        </w:rPr>
        <w:t xml:space="preserve"> </w:t>
      </w:r>
      <w:proofErr w:type="spellStart"/>
      <w:r w:rsidRPr="007C1FB0">
        <w:rPr>
          <w:bCs/>
        </w:rPr>
        <w:t>дали</w:t>
      </w:r>
      <w:proofErr w:type="spellEnd"/>
      <w:r w:rsidRPr="007C1FB0">
        <w:rPr>
          <w:bCs/>
        </w:rPr>
        <w:t xml:space="preserve"> </w:t>
      </w:r>
      <w:proofErr w:type="spellStart"/>
      <w:r w:rsidRPr="007C1FB0">
        <w:rPr>
          <w:bCs/>
        </w:rPr>
        <w:t>за</w:t>
      </w:r>
      <w:proofErr w:type="spellEnd"/>
      <w:r w:rsidRPr="007C1FB0">
        <w:rPr>
          <w:bCs/>
        </w:rPr>
        <w:t xml:space="preserve"> </w:t>
      </w:r>
      <w:proofErr w:type="spellStart"/>
      <w:r w:rsidRPr="007C1FB0">
        <w:rPr>
          <w:bCs/>
        </w:rPr>
        <w:t>него</w:t>
      </w:r>
      <w:proofErr w:type="spellEnd"/>
      <w:r w:rsidRPr="007C1FB0">
        <w:rPr>
          <w:bCs/>
        </w:rPr>
        <w:t xml:space="preserve"> е </w:t>
      </w:r>
      <w:proofErr w:type="spellStart"/>
      <w:r w:rsidRPr="007C1FB0">
        <w:rPr>
          <w:bCs/>
        </w:rPr>
        <w:t>издадено</w:t>
      </w:r>
      <w:proofErr w:type="spellEnd"/>
      <w:r w:rsidRPr="007C1FB0">
        <w:rPr>
          <w:bCs/>
        </w:rPr>
        <w:t xml:space="preserve"> </w:t>
      </w:r>
      <w:proofErr w:type="spellStart"/>
      <w:r w:rsidRPr="007C1FB0">
        <w:rPr>
          <w:bCs/>
        </w:rPr>
        <w:t>отделно</w:t>
      </w:r>
      <w:proofErr w:type="spellEnd"/>
      <w:r w:rsidRPr="007C1FB0">
        <w:rPr>
          <w:bCs/>
        </w:rPr>
        <w:t xml:space="preserve"> </w:t>
      </w:r>
      <w:proofErr w:type="spellStart"/>
      <w:r w:rsidRPr="007C1FB0">
        <w:rPr>
          <w:bCs/>
        </w:rPr>
        <w:t>разрешение</w:t>
      </w:r>
      <w:proofErr w:type="spellEnd"/>
      <w:r w:rsidRPr="007C1FB0">
        <w:rPr>
          <w:bCs/>
        </w:rPr>
        <w:t xml:space="preserve"> </w:t>
      </w:r>
      <w:proofErr w:type="spellStart"/>
      <w:r w:rsidRPr="007C1FB0">
        <w:rPr>
          <w:bCs/>
        </w:rPr>
        <w:t>за</w:t>
      </w:r>
      <w:proofErr w:type="spellEnd"/>
      <w:r w:rsidRPr="007C1FB0">
        <w:rPr>
          <w:bCs/>
        </w:rPr>
        <w:t xml:space="preserve"> </w:t>
      </w:r>
      <w:proofErr w:type="spellStart"/>
      <w:r w:rsidRPr="007C1FB0">
        <w:rPr>
          <w:bCs/>
        </w:rPr>
        <w:t>строеж</w:t>
      </w:r>
      <w:proofErr w:type="spellEnd"/>
      <w:r w:rsidRPr="007C1FB0">
        <w:rPr>
          <w:bCs/>
        </w:rPr>
        <w:t xml:space="preserve"> </w:t>
      </w:r>
      <w:proofErr w:type="spellStart"/>
      <w:r w:rsidRPr="007C1FB0">
        <w:rPr>
          <w:bCs/>
        </w:rPr>
        <w:t>или</w:t>
      </w:r>
      <w:proofErr w:type="spellEnd"/>
      <w:r w:rsidRPr="007C1FB0">
        <w:rPr>
          <w:bCs/>
        </w:rPr>
        <w:t xml:space="preserve"> </w:t>
      </w:r>
      <w:proofErr w:type="spellStart"/>
      <w:r w:rsidRPr="007C1FB0">
        <w:rPr>
          <w:bCs/>
        </w:rPr>
        <w:t>няколко</w:t>
      </w:r>
      <w:proofErr w:type="spellEnd"/>
      <w:r w:rsidRPr="007C1FB0">
        <w:rPr>
          <w:bCs/>
        </w:rPr>
        <w:t xml:space="preserve"> </w:t>
      </w:r>
      <w:proofErr w:type="spellStart"/>
      <w:r w:rsidRPr="007C1FB0">
        <w:rPr>
          <w:bCs/>
        </w:rPr>
        <w:t>обекта</w:t>
      </w:r>
      <w:proofErr w:type="spellEnd"/>
      <w:r w:rsidRPr="007C1FB0">
        <w:rPr>
          <w:bCs/>
        </w:rPr>
        <w:t xml:space="preserve"> </w:t>
      </w:r>
      <w:proofErr w:type="spellStart"/>
      <w:r w:rsidRPr="007C1FB0">
        <w:rPr>
          <w:bCs/>
        </w:rPr>
        <w:t>са</w:t>
      </w:r>
      <w:proofErr w:type="spellEnd"/>
      <w:r w:rsidRPr="007C1FB0">
        <w:rPr>
          <w:bCs/>
        </w:rPr>
        <w:t xml:space="preserve"> </w:t>
      </w:r>
      <w:proofErr w:type="spellStart"/>
      <w:r w:rsidRPr="007C1FB0">
        <w:rPr>
          <w:bCs/>
        </w:rPr>
        <w:t>включени</w:t>
      </w:r>
      <w:proofErr w:type="spellEnd"/>
      <w:r w:rsidRPr="007C1FB0">
        <w:rPr>
          <w:bCs/>
        </w:rPr>
        <w:t xml:space="preserve"> в </w:t>
      </w:r>
      <w:proofErr w:type="spellStart"/>
      <w:r w:rsidRPr="007C1FB0">
        <w:rPr>
          <w:bCs/>
        </w:rPr>
        <w:t>едно</w:t>
      </w:r>
      <w:proofErr w:type="spellEnd"/>
      <w:r w:rsidRPr="007C1FB0">
        <w:rPr>
          <w:bCs/>
        </w:rPr>
        <w:t xml:space="preserve"> </w:t>
      </w:r>
      <w:proofErr w:type="spellStart"/>
      <w:r w:rsidRPr="007C1FB0">
        <w:rPr>
          <w:bCs/>
        </w:rPr>
        <w:t>общо</w:t>
      </w:r>
      <w:proofErr w:type="spellEnd"/>
      <w:r w:rsidRPr="007C1FB0">
        <w:rPr>
          <w:bCs/>
        </w:rPr>
        <w:t xml:space="preserve"> </w:t>
      </w:r>
      <w:proofErr w:type="spellStart"/>
      <w:r w:rsidRPr="007C1FB0">
        <w:rPr>
          <w:bCs/>
        </w:rPr>
        <w:t>такова</w:t>
      </w:r>
      <w:proofErr w:type="spellEnd"/>
      <w:r w:rsidR="007C1FB0">
        <w:rPr>
          <w:bCs/>
          <w:lang w:val="bg-BG"/>
        </w:rPr>
        <w:t>.</w:t>
      </w:r>
    </w:p>
    <w:p w14:paraId="6BBC1378" w14:textId="7264637E" w:rsidR="00026702" w:rsidRPr="009A4D03" w:rsidRDefault="009A4D03" w:rsidP="00F16632">
      <w:pPr>
        <w:spacing w:after="60" w:line="264" w:lineRule="auto"/>
        <w:ind w:firstLine="567"/>
        <w:jc w:val="both"/>
        <w:rPr>
          <w:bCs/>
        </w:rPr>
      </w:pPr>
      <w:r>
        <w:rPr>
          <w:b/>
          <w:bCs/>
          <w:lang w:val="bg-BG"/>
        </w:rPr>
        <w:t>Посочва се и с</w:t>
      </w:r>
      <w:proofErr w:type="spellStart"/>
      <w:r w:rsidR="00026702" w:rsidRPr="009A4D03">
        <w:rPr>
          <w:b/>
          <w:bCs/>
        </w:rPr>
        <w:t>тойност</w:t>
      </w:r>
      <w:proofErr w:type="spellEnd"/>
      <w:r>
        <w:rPr>
          <w:b/>
          <w:bCs/>
          <w:lang w:val="bg-BG"/>
        </w:rPr>
        <w:t>та</w:t>
      </w:r>
      <w:r w:rsidR="00026702" w:rsidRPr="009A4D03">
        <w:rPr>
          <w:b/>
          <w:bCs/>
        </w:rPr>
        <w:t xml:space="preserve"> </w:t>
      </w:r>
      <w:proofErr w:type="spellStart"/>
      <w:r w:rsidR="00026702" w:rsidRPr="009A4D03">
        <w:rPr>
          <w:b/>
          <w:bCs/>
        </w:rPr>
        <w:t>на</w:t>
      </w:r>
      <w:proofErr w:type="spellEnd"/>
      <w:r w:rsidR="00026702" w:rsidRPr="009A4D03">
        <w:rPr>
          <w:b/>
          <w:bCs/>
        </w:rPr>
        <w:t xml:space="preserve"> </w:t>
      </w:r>
      <w:proofErr w:type="spellStart"/>
      <w:r w:rsidR="00026702" w:rsidRPr="009A4D03">
        <w:rPr>
          <w:b/>
          <w:bCs/>
        </w:rPr>
        <w:t>непредвидените</w:t>
      </w:r>
      <w:proofErr w:type="spellEnd"/>
      <w:r w:rsidR="00026702" w:rsidRPr="009A4D03">
        <w:rPr>
          <w:b/>
          <w:bCs/>
        </w:rPr>
        <w:t xml:space="preserve"> </w:t>
      </w:r>
      <w:proofErr w:type="spellStart"/>
      <w:r w:rsidR="00026702" w:rsidRPr="009A4D03">
        <w:rPr>
          <w:b/>
          <w:bCs/>
        </w:rPr>
        <w:t>разходи</w:t>
      </w:r>
      <w:proofErr w:type="spellEnd"/>
      <w:r w:rsidR="00026702" w:rsidRPr="009A4D03">
        <w:rPr>
          <w:bCs/>
        </w:rPr>
        <w:t xml:space="preserve"> (</w:t>
      </w:r>
      <w:proofErr w:type="spellStart"/>
      <w:r w:rsidR="00026702" w:rsidRPr="009A4D03">
        <w:rPr>
          <w:bCs/>
        </w:rPr>
        <w:t>до</w:t>
      </w:r>
      <w:proofErr w:type="spellEnd"/>
      <w:r w:rsidR="00026702" w:rsidRPr="009A4D03">
        <w:rPr>
          <w:bCs/>
        </w:rPr>
        <w:t xml:space="preserve"> 5 % </w:t>
      </w:r>
      <w:proofErr w:type="spellStart"/>
      <w:r w:rsidR="00026702" w:rsidRPr="009A4D03">
        <w:rPr>
          <w:bCs/>
        </w:rPr>
        <w:t>съгласно</w:t>
      </w:r>
      <w:proofErr w:type="spellEnd"/>
      <w:r w:rsidR="00026702" w:rsidRPr="009A4D03">
        <w:rPr>
          <w:bCs/>
        </w:rPr>
        <w:t xml:space="preserve"> </w:t>
      </w:r>
      <w:r>
        <w:rPr>
          <w:bCs/>
          <w:lang w:val="bg-BG"/>
        </w:rPr>
        <w:t xml:space="preserve">т. 3, Раздел </w:t>
      </w:r>
      <w:r w:rsidRPr="009A4D03">
        <w:rPr>
          <w:bCs/>
          <w:lang w:val="bg-BG"/>
        </w:rPr>
        <w:t>I. Допустими разходи</w:t>
      </w:r>
      <w:r>
        <w:rPr>
          <w:bCs/>
          <w:lang w:val="bg-BG"/>
        </w:rPr>
        <w:t xml:space="preserve"> от т. </w:t>
      </w:r>
      <w:r w:rsidRPr="009A4D03">
        <w:rPr>
          <w:bCs/>
          <w:lang w:val="bg-BG"/>
        </w:rPr>
        <w:t>10. Допустими и недопустими разходи</w:t>
      </w:r>
      <w:r>
        <w:rPr>
          <w:bCs/>
          <w:lang w:val="bg-BG"/>
        </w:rPr>
        <w:t xml:space="preserve"> от </w:t>
      </w:r>
      <w:proofErr w:type="spellStart"/>
      <w:r w:rsidR="006D5C37" w:rsidRPr="009A4D03">
        <w:rPr>
          <w:bCs/>
        </w:rPr>
        <w:t>утвърдените</w:t>
      </w:r>
      <w:proofErr w:type="spellEnd"/>
      <w:r w:rsidR="006D5C37" w:rsidRPr="009A4D03">
        <w:rPr>
          <w:bCs/>
        </w:rPr>
        <w:t xml:space="preserve"> </w:t>
      </w:r>
      <w:proofErr w:type="spellStart"/>
      <w:r w:rsidR="006D5C37" w:rsidRPr="009A4D03">
        <w:rPr>
          <w:bCs/>
        </w:rPr>
        <w:t>от</w:t>
      </w:r>
      <w:proofErr w:type="spellEnd"/>
      <w:r w:rsidR="006D5C37" w:rsidRPr="009A4D03">
        <w:rPr>
          <w:bCs/>
        </w:rPr>
        <w:t xml:space="preserve"> </w:t>
      </w:r>
      <w:proofErr w:type="spellStart"/>
      <w:r w:rsidR="006D5C37" w:rsidRPr="009A4D03">
        <w:rPr>
          <w:bCs/>
        </w:rPr>
        <w:t>Ръководителят</w:t>
      </w:r>
      <w:proofErr w:type="spellEnd"/>
      <w:r w:rsidR="006D5C37" w:rsidRPr="009A4D03">
        <w:rPr>
          <w:bCs/>
        </w:rPr>
        <w:t xml:space="preserve"> </w:t>
      </w:r>
      <w:proofErr w:type="spellStart"/>
      <w:r w:rsidR="006D5C37" w:rsidRPr="009A4D03">
        <w:rPr>
          <w:bCs/>
        </w:rPr>
        <w:t>на</w:t>
      </w:r>
      <w:proofErr w:type="spellEnd"/>
      <w:r w:rsidR="006D5C37" w:rsidRPr="009A4D03">
        <w:rPr>
          <w:bCs/>
        </w:rPr>
        <w:t xml:space="preserve"> </w:t>
      </w:r>
      <w:proofErr w:type="spellStart"/>
      <w:r w:rsidR="006D5C37" w:rsidRPr="009A4D03">
        <w:rPr>
          <w:bCs/>
        </w:rPr>
        <w:t>управляващия</w:t>
      </w:r>
      <w:proofErr w:type="spellEnd"/>
      <w:r w:rsidR="006D5C37" w:rsidRPr="009A4D03">
        <w:rPr>
          <w:bCs/>
        </w:rPr>
        <w:t xml:space="preserve"> </w:t>
      </w:r>
      <w:proofErr w:type="spellStart"/>
      <w:r w:rsidR="006D5C37" w:rsidRPr="009A4D03">
        <w:rPr>
          <w:bCs/>
        </w:rPr>
        <w:t>орган</w:t>
      </w:r>
      <w:proofErr w:type="spellEnd"/>
      <w:r w:rsidR="006D5C37" w:rsidRPr="009A4D03">
        <w:rPr>
          <w:bCs/>
        </w:rPr>
        <w:t xml:space="preserve"> </w:t>
      </w:r>
      <w:proofErr w:type="spellStart"/>
      <w:r w:rsidRPr="009A4D03">
        <w:rPr>
          <w:bCs/>
        </w:rPr>
        <w:t>Условия</w:t>
      </w:r>
      <w:proofErr w:type="spellEnd"/>
      <w:r w:rsidRPr="009A4D03">
        <w:rPr>
          <w:bCs/>
        </w:rPr>
        <w:t xml:space="preserve"> </w:t>
      </w:r>
      <w:proofErr w:type="spellStart"/>
      <w:r w:rsidRPr="009A4D03">
        <w:rPr>
          <w:bCs/>
        </w:rPr>
        <w:t>за</w:t>
      </w:r>
      <w:proofErr w:type="spellEnd"/>
      <w:r w:rsidRPr="009A4D03">
        <w:rPr>
          <w:bCs/>
        </w:rPr>
        <w:t xml:space="preserve"> </w:t>
      </w:r>
      <w:proofErr w:type="spellStart"/>
      <w:r w:rsidRPr="009A4D03">
        <w:rPr>
          <w:bCs/>
        </w:rPr>
        <w:t>кандидатстване</w:t>
      </w:r>
      <w:proofErr w:type="spellEnd"/>
      <w:r w:rsidRPr="009A4D03">
        <w:rPr>
          <w:bCs/>
        </w:rPr>
        <w:t xml:space="preserve"> </w:t>
      </w:r>
      <w:proofErr w:type="spellStart"/>
      <w:r w:rsidRPr="009A4D03">
        <w:rPr>
          <w:bCs/>
        </w:rPr>
        <w:t>със</w:t>
      </w:r>
      <w:proofErr w:type="spellEnd"/>
      <w:r w:rsidRPr="009A4D03">
        <w:rPr>
          <w:bCs/>
        </w:rPr>
        <w:t xml:space="preserve"> </w:t>
      </w:r>
      <w:proofErr w:type="spellStart"/>
      <w:r w:rsidRPr="009A4D03">
        <w:rPr>
          <w:bCs/>
        </w:rPr>
        <w:t>заявления</w:t>
      </w:r>
      <w:proofErr w:type="spellEnd"/>
      <w:r w:rsidRPr="009A4D03">
        <w:rPr>
          <w:bCs/>
        </w:rPr>
        <w:t xml:space="preserve"> </w:t>
      </w:r>
      <w:proofErr w:type="spellStart"/>
      <w:r w:rsidRPr="009A4D03">
        <w:rPr>
          <w:bCs/>
        </w:rPr>
        <w:t>за</w:t>
      </w:r>
      <w:proofErr w:type="spellEnd"/>
      <w:r w:rsidRPr="009A4D03">
        <w:rPr>
          <w:bCs/>
        </w:rPr>
        <w:t xml:space="preserve"> </w:t>
      </w:r>
      <w:proofErr w:type="spellStart"/>
      <w:r w:rsidRPr="009A4D03">
        <w:rPr>
          <w:bCs/>
        </w:rPr>
        <w:t>подпомагане</w:t>
      </w:r>
      <w:proofErr w:type="spellEnd"/>
      <w:r w:rsidRPr="009A4D03">
        <w:rPr>
          <w:bCs/>
        </w:rPr>
        <w:t xml:space="preserve"> </w:t>
      </w:r>
      <w:proofErr w:type="spellStart"/>
      <w:r w:rsidRPr="009A4D03">
        <w:rPr>
          <w:bCs/>
        </w:rPr>
        <w:t>по</w:t>
      </w:r>
      <w:proofErr w:type="spellEnd"/>
      <w:r w:rsidRPr="009A4D03">
        <w:rPr>
          <w:bCs/>
        </w:rPr>
        <w:t xml:space="preserve"> </w:t>
      </w:r>
      <w:r>
        <w:rPr>
          <w:bCs/>
          <w:lang w:val="bg-BG"/>
        </w:rPr>
        <w:t>и</w:t>
      </w:r>
      <w:proofErr w:type="spellStart"/>
      <w:r>
        <w:rPr>
          <w:bCs/>
        </w:rPr>
        <w:t>нтервенц</w:t>
      </w:r>
      <w:proofErr w:type="spellEnd"/>
      <w:r>
        <w:rPr>
          <w:bCs/>
          <w:lang w:val="bg-BG"/>
        </w:rPr>
        <w:t xml:space="preserve">я </w:t>
      </w:r>
      <w:r w:rsidRPr="009A4D03">
        <w:rPr>
          <w:bCs/>
        </w:rPr>
        <w:t xml:space="preserve">„II.Г.6 - </w:t>
      </w:r>
      <w:proofErr w:type="spellStart"/>
      <w:r w:rsidRPr="009A4D03">
        <w:rPr>
          <w:bCs/>
        </w:rPr>
        <w:t>Инвестиции</w:t>
      </w:r>
      <w:proofErr w:type="spellEnd"/>
      <w:r w:rsidRPr="009A4D03">
        <w:rPr>
          <w:bCs/>
        </w:rPr>
        <w:t xml:space="preserve"> в </w:t>
      </w:r>
      <w:proofErr w:type="spellStart"/>
      <w:r w:rsidRPr="009A4D03">
        <w:rPr>
          <w:bCs/>
        </w:rPr>
        <w:t>основни</w:t>
      </w:r>
      <w:proofErr w:type="spellEnd"/>
      <w:r w:rsidRPr="009A4D03">
        <w:rPr>
          <w:bCs/>
        </w:rPr>
        <w:t xml:space="preserve"> </w:t>
      </w:r>
      <w:proofErr w:type="spellStart"/>
      <w:r w:rsidRPr="009A4D03">
        <w:rPr>
          <w:bCs/>
        </w:rPr>
        <w:t>услуги</w:t>
      </w:r>
      <w:proofErr w:type="spellEnd"/>
      <w:r w:rsidRPr="009A4D03">
        <w:rPr>
          <w:bCs/>
        </w:rPr>
        <w:t xml:space="preserve"> и </w:t>
      </w:r>
      <w:proofErr w:type="spellStart"/>
      <w:r w:rsidRPr="009A4D03">
        <w:rPr>
          <w:bCs/>
        </w:rPr>
        <w:t>дребни</w:t>
      </w:r>
      <w:proofErr w:type="spellEnd"/>
      <w:r w:rsidRPr="009A4D03">
        <w:rPr>
          <w:bCs/>
        </w:rPr>
        <w:t xml:space="preserve"> </w:t>
      </w:r>
      <w:proofErr w:type="spellStart"/>
      <w:r w:rsidRPr="009A4D03">
        <w:rPr>
          <w:bCs/>
        </w:rPr>
        <w:t>по</w:t>
      </w:r>
      <w:proofErr w:type="spellEnd"/>
      <w:r w:rsidRPr="009A4D03">
        <w:rPr>
          <w:bCs/>
        </w:rPr>
        <w:t xml:space="preserve"> </w:t>
      </w:r>
      <w:proofErr w:type="spellStart"/>
      <w:r w:rsidRPr="009A4D03">
        <w:rPr>
          <w:bCs/>
        </w:rPr>
        <w:t>мащаби</w:t>
      </w:r>
      <w:proofErr w:type="spellEnd"/>
      <w:r w:rsidRPr="009A4D03">
        <w:rPr>
          <w:bCs/>
        </w:rPr>
        <w:t xml:space="preserve"> </w:t>
      </w:r>
      <w:proofErr w:type="spellStart"/>
      <w:r w:rsidRPr="009A4D03">
        <w:rPr>
          <w:bCs/>
        </w:rPr>
        <w:t>и</w:t>
      </w:r>
      <w:r>
        <w:rPr>
          <w:bCs/>
        </w:rPr>
        <w:t>нфраструктура</w:t>
      </w:r>
      <w:proofErr w:type="spellEnd"/>
      <w:r>
        <w:rPr>
          <w:bCs/>
        </w:rPr>
        <w:t xml:space="preserve"> в </w:t>
      </w:r>
      <w:proofErr w:type="spellStart"/>
      <w:r>
        <w:rPr>
          <w:bCs/>
        </w:rPr>
        <w:t>селските</w:t>
      </w:r>
      <w:proofErr w:type="spellEnd"/>
      <w:r>
        <w:rPr>
          <w:bCs/>
        </w:rPr>
        <w:t xml:space="preserve"> </w:t>
      </w:r>
      <w:proofErr w:type="spellStart"/>
      <w:r>
        <w:rPr>
          <w:bCs/>
        </w:rPr>
        <w:t>райони</w:t>
      </w:r>
      <w:proofErr w:type="spellEnd"/>
      <w:r>
        <w:rPr>
          <w:bCs/>
          <w:lang w:val="bg-BG"/>
        </w:rPr>
        <w:t>“</w:t>
      </w:r>
      <w:r w:rsidR="006B25B1" w:rsidRPr="009A4D03">
        <w:rPr>
          <w:bCs/>
        </w:rPr>
        <w:t xml:space="preserve"> </w:t>
      </w:r>
      <w:proofErr w:type="spellStart"/>
      <w:r w:rsidR="00026702" w:rsidRPr="009A4D03">
        <w:rPr>
          <w:b/>
          <w:bCs/>
        </w:rPr>
        <w:t>за</w:t>
      </w:r>
      <w:proofErr w:type="spellEnd"/>
      <w:r w:rsidR="00026702" w:rsidRPr="009A4D03">
        <w:rPr>
          <w:b/>
          <w:bCs/>
        </w:rPr>
        <w:t xml:space="preserve"> </w:t>
      </w:r>
      <w:proofErr w:type="spellStart"/>
      <w:r w:rsidR="00026702" w:rsidRPr="009A4D03">
        <w:rPr>
          <w:b/>
          <w:bCs/>
        </w:rPr>
        <w:t>всеки</w:t>
      </w:r>
      <w:proofErr w:type="spellEnd"/>
      <w:r w:rsidR="00026702" w:rsidRPr="009A4D03">
        <w:rPr>
          <w:b/>
          <w:bCs/>
        </w:rPr>
        <w:t xml:space="preserve"> </w:t>
      </w:r>
      <w:proofErr w:type="spellStart"/>
      <w:r w:rsidR="00026702" w:rsidRPr="009A4D03">
        <w:rPr>
          <w:b/>
          <w:bCs/>
        </w:rPr>
        <w:t>обект</w:t>
      </w:r>
      <w:proofErr w:type="spellEnd"/>
      <w:r w:rsidR="00026702" w:rsidRPr="009A4D03">
        <w:rPr>
          <w:b/>
          <w:bCs/>
        </w:rPr>
        <w:t xml:space="preserve"> </w:t>
      </w:r>
      <w:proofErr w:type="spellStart"/>
      <w:r w:rsidR="00026702" w:rsidRPr="009A4D03">
        <w:rPr>
          <w:b/>
          <w:bCs/>
        </w:rPr>
        <w:t>поотделно</w:t>
      </w:r>
      <w:proofErr w:type="spellEnd"/>
      <w:r w:rsidR="00026702" w:rsidRPr="009A4D03">
        <w:rPr>
          <w:bCs/>
        </w:rPr>
        <w:t>.</w:t>
      </w:r>
    </w:p>
    <w:p w14:paraId="2BEAA33C" w14:textId="0E512186" w:rsidR="00026702" w:rsidRDefault="00026702" w:rsidP="00026702">
      <w:pPr>
        <w:spacing w:after="60" w:line="264" w:lineRule="auto"/>
        <w:ind w:firstLine="567"/>
        <w:jc w:val="both"/>
        <w:rPr>
          <w:lang w:val="bg-BG"/>
        </w:rPr>
      </w:pPr>
      <w:r w:rsidRPr="00822F3A">
        <w:rPr>
          <w:b/>
          <w:bCs/>
          <w:lang w:val="bg-BG"/>
        </w:rPr>
        <w:t>ВНИМАНИЕ!</w:t>
      </w:r>
      <w:r>
        <w:rPr>
          <w:bCs/>
          <w:lang w:val="bg-BG"/>
        </w:rPr>
        <w:t xml:space="preserve"> Съгласно </w:t>
      </w:r>
      <w:r w:rsidR="009A4D03">
        <w:rPr>
          <w:bCs/>
          <w:lang w:val="bg-BG"/>
        </w:rPr>
        <w:t xml:space="preserve">обяснителните </w:t>
      </w:r>
      <w:r w:rsidR="0077414E">
        <w:rPr>
          <w:bCs/>
          <w:lang w:val="bg-BG"/>
        </w:rPr>
        <w:t xml:space="preserve">бележки към </w:t>
      </w:r>
      <w:r w:rsidR="0077414E" w:rsidRPr="0077414E">
        <w:rPr>
          <w:bCs/>
          <w:lang w:val="bg-BG"/>
        </w:rPr>
        <w:t xml:space="preserve">утвърдените от </w:t>
      </w:r>
      <w:r w:rsidR="00823070" w:rsidRPr="00823070">
        <w:rPr>
          <w:bCs/>
          <w:lang w:val="bg-BG"/>
        </w:rPr>
        <w:t xml:space="preserve">ръководителя на Управляващия орган на Стратегическия план </w:t>
      </w:r>
      <w:r w:rsidR="00823070">
        <w:rPr>
          <w:bCs/>
          <w:lang w:val="bg-BG"/>
        </w:rPr>
        <w:t>„</w:t>
      </w:r>
      <w:proofErr w:type="spellStart"/>
      <w:r w:rsidR="009A4D03" w:rsidRPr="009A4D03">
        <w:rPr>
          <w:bCs/>
        </w:rPr>
        <w:t>Условия</w:t>
      </w:r>
      <w:proofErr w:type="spellEnd"/>
      <w:r w:rsidR="009A4D03" w:rsidRPr="009A4D03">
        <w:rPr>
          <w:bCs/>
        </w:rPr>
        <w:t xml:space="preserve"> </w:t>
      </w:r>
      <w:proofErr w:type="spellStart"/>
      <w:r w:rsidR="009A4D03" w:rsidRPr="009A4D03">
        <w:rPr>
          <w:bCs/>
        </w:rPr>
        <w:t>за</w:t>
      </w:r>
      <w:proofErr w:type="spellEnd"/>
      <w:r w:rsidR="009A4D03" w:rsidRPr="009A4D03">
        <w:rPr>
          <w:bCs/>
        </w:rPr>
        <w:t xml:space="preserve"> </w:t>
      </w:r>
      <w:proofErr w:type="spellStart"/>
      <w:r w:rsidR="009A4D03" w:rsidRPr="009A4D03">
        <w:rPr>
          <w:bCs/>
        </w:rPr>
        <w:t>кандидатстване</w:t>
      </w:r>
      <w:proofErr w:type="spellEnd"/>
      <w:r w:rsidR="009A4D03" w:rsidRPr="009A4D03">
        <w:rPr>
          <w:bCs/>
        </w:rPr>
        <w:t xml:space="preserve"> </w:t>
      </w:r>
      <w:proofErr w:type="spellStart"/>
      <w:r w:rsidR="009A4D03" w:rsidRPr="009A4D03">
        <w:rPr>
          <w:bCs/>
        </w:rPr>
        <w:t>със</w:t>
      </w:r>
      <w:proofErr w:type="spellEnd"/>
      <w:r w:rsidR="009A4D03" w:rsidRPr="009A4D03">
        <w:rPr>
          <w:bCs/>
        </w:rPr>
        <w:t xml:space="preserve"> </w:t>
      </w:r>
      <w:proofErr w:type="spellStart"/>
      <w:r w:rsidR="009A4D03" w:rsidRPr="009A4D03">
        <w:rPr>
          <w:bCs/>
        </w:rPr>
        <w:t>заявления</w:t>
      </w:r>
      <w:proofErr w:type="spellEnd"/>
      <w:r w:rsidR="009A4D03" w:rsidRPr="009A4D03">
        <w:rPr>
          <w:bCs/>
        </w:rPr>
        <w:t xml:space="preserve"> </w:t>
      </w:r>
      <w:proofErr w:type="spellStart"/>
      <w:r w:rsidR="009A4D03" w:rsidRPr="009A4D03">
        <w:rPr>
          <w:bCs/>
        </w:rPr>
        <w:t>за</w:t>
      </w:r>
      <w:proofErr w:type="spellEnd"/>
      <w:r w:rsidR="009A4D03" w:rsidRPr="009A4D03">
        <w:rPr>
          <w:bCs/>
        </w:rPr>
        <w:t xml:space="preserve"> </w:t>
      </w:r>
      <w:proofErr w:type="spellStart"/>
      <w:r w:rsidR="009A4D03" w:rsidRPr="009A4D03">
        <w:rPr>
          <w:bCs/>
        </w:rPr>
        <w:t>подпомагане</w:t>
      </w:r>
      <w:proofErr w:type="spellEnd"/>
      <w:r w:rsidR="009A4D03" w:rsidRPr="009A4D03">
        <w:rPr>
          <w:bCs/>
        </w:rPr>
        <w:t xml:space="preserve"> </w:t>
      </w:r>
      <w:proofErr w:type="spellStart"/>
      <w:r w:rsidR="009A4D03" w:rsidRPr="009A4D03">
        <w:rPr>
          <w:bCs/>
        </w:rPr>
        <w:t>по</w:t>
      </w:r>
      <w:proofErr w:type="spellEnd"/>
      <w:r w:rsidR="009A4D03" w:rsidRPr="009A4D03">
        <w:rPr>
          <w:bCs/>
        </w:rPr>
        <w:t xml:space="preserve"> </w:t>
      </w:r>
      <w:r w:rsidR="009A4D03">
        <w:rPr>
          <w:bCs/>
          <w:lang w:val="bg-BG"/>
        </w:rPr>
        <w:t>и</w:t>
      </w:r>
      <w:proofErr w:type="spellStart"/>
      <w:r w:rsidR="009A4D03">
        <w:rPr>
          <w:bCs/>
        </w:rPr>
        <w:t>нтервенц</w:t>
      </w:r>
      <w:proofErr w:type="spellEnd"/>
      <w:r w:rsidR="009A4D03">
        <w:rPr>
          <w:bCs/>
          <w:lang w:val="bg-BG"/>
        </w:rPr>
        <w:t xml:space="preserve">я </w:t>
      </w:r>
      <w:r w:rsidR="009A4D03" w:rsidRPr="009A4D03">
        <w:rPr>
          <w:bCs/>
        </w:rPr>
        <w:t xml:space="preserve">„II.Г.6 - </w:t>
      </w:r>
      <w:proofErr w:type="spellStart"/>
      <w:r w:rsidR="009A4D03" w:rsidRPr="009A4D03">
        <w:rPr>
          <w:bCs/>
        </w:rPr>
        <w:t>Инвестиции</w:t>
      </w:r>
      <w:proofErr w:type="spellEnd"/>
      <w:r w:rsidR="009A4D03" w:rsidRPr="009A4D03">
        <w:rPr>
          <w:bCs/>
        </w:rPr>
        <w:t xml:space="preserve"> в </w:t>
      </w:r>
      <w:proofErr w:type="spellStart"/>
      <w:r w:rsidR="009A4D03" w:rsidRPr="009A4D03">
        <w:rPr>
          <w:bCs/>
        </w:rPr>
        <w:t>основни</w:t>
      </w:r>
      <w:proofErr w:type="spellEnd"/>
      <w:r w:rsidR="009A4D03" w:rsidRPr="009A4D03">
        <w:rPr>
          <w:bCs/>
        </w:rPr>
        <w:t xml:space="preserve"> </w:t>
      </w:r>
      <w:proofErr w:type="spellStart"/>
      <w:r w:rsidR="009A4D03" w:rsidRPr="009A4D03">
        <w:rPr>
          <w:bCs/>
        </w:rPr>
        <w:t>услуги</w:t>
      </w:r>
      <w:proofErr w:type="spellEnd"/>
      <w:r w:rsidR="009A4D03" w:rsidRPr="009A4D03">
        <w:rPr>
          <w:bCs/>
        </w:rPr>
        <w:t xml:space="preserve"> и </w:t>
      </w:r>
      <w:proofErr w:type="spellStart"/>
      <w:r w:rsidR="009A4D03" w:rsidRPr="009A4D03">
        <w:rPr>
          <w:bCs/>
        </w:rPr>
        <w:t>дребни</w:t>
      </w:r>
      <w:proofErr w:type="spellEnd"/>
      <w:r w:rsidR="009A4D03" w:rsidRPr="009A4D03">
        <w:rPr>
          <w:bCs/>
        </w:rPr>
        <w:t xml:space="preserve"> </w:t>
      </w:r>
      <w:proofErr w:type="spellStart"/>
      <w:r w:rsidR="009A4D03" w:rsidRPr="009A4D03">
        <w:rPr>
          <w:bCs/>
        </w:rPr>
        <w:t>по</w:t>
      </w:r>
      <w:proofErr w:type="spellEnd"/>
      <w:r w:rsidR="009A4D03" w:rsidRPr="009A4D03">
        <w:rPr>
          <w:bCs/>
        </w:rPr>
        <w:t xml:space="preserve"> </w:t>
      </w:r>
      <w:proofErr w:type="spellStart"/>
      <w:r w:rsidR="009A4D03" w:rsidRPr="009A4D03">
        <w:rPr>
          <w:bCs/>
        </w:rPr>
        <w:t>мащаби</w:t>
      </w:r>
      <w:proofErr w:type="spellEnd"/>
      <w:r w:rsidR="009A4D03" w:rsidRPr="009A4D03">
        <w:rPr>
          <w:bCs/>
        </w:rPr>
        <w:t xml:space="preserve"> </w:t>
      </w:r>
      <w:proofErr w:type="spellStart"/>
      <w:r w:rsidR="009A4D03" w:rsidRPr="009A4D03">
        <w:rPr>
          <w:bCs/>
        </w:rPr>
        <w:t>и</w:t>
      </w:r>
      <w:r w:rsidR="009A4D03">
        <w:rPr>
          <w:bCs/>
        </w:rPr>
        <w:t>нфраструктура</w:t>
      </w:r>
      <w:proofErr w:type="spellEnd"/>
      <w:r w:rsidR="009A4D03">
        <w:rPr>
          <w:bCs/>
        </w:rPr>
        <w:t xml:space="preserve"> в </w:t>
      </w:r>
      <w:proofErr w:type="spellStart"/>
      <w:r w:rsidR="009A4D03">
        <w:rPr>
          <w:bCs/>
        </w:rPr>
        <w:t>селските</w:t>
      </w:r>
      <w:proofErr w:type="spellEnd"/>
      <w:r w:rsidR="009A4D03">
        <w:rPr>
          <w:bCs/>
        </w:rPr>
        <w:t xml:space="preserve"> </w:t>
      </w:r>
      <w:proofErr w:type="spellStart"/>
      <w:r w:rsidR="009A4D03">
        <w:rPr>
          <w:bCs/>
        </w:rPr>
        <w:t>райони</w:t>
      </w:r>
      <w:proofErr w:type="spellEnd"/>
      <w:r w:rsidR="009A4D03">
        <w:rPr>
          <w:bCs/>
          <w:lang w:val="bg-BG"/>
        </w:rPr>
        <w:t>“</w:t>
      </w:r>
      <w:r w:rsidR="00F16632">
        <w:rPr>
          <w:bCs/>
          <w:lang w:val="bg-BG"/>
        </w:rPr>
        <w:t>,</w:t>
      </w:r>
      <w:r w:rsidRPr="0077414E">
        <w:rPr>
          <w:bCs/>
          <w:lang w:val="bg-BG"/>
        </w:rPr>
        <w:t xml:space="preserve"> </w:t>
      </w:r>
      <w:r w:rsidRPr="00B742A2">
        <w:rPr>
          <w:bCs/>
          <w:lang w:val="bg-BG"/>
        </w:rPr>
        <w:t>„</w:t>
      </w:r>
      <w:r w:rsidRPr="00B742A2">
        <w:rPr>
          <w:lang w:val="bg-BG"/>
        </w:rPr>
        <w:t xml:space="preserve">Непредвидени разходи“ са разходи, възникнали в резултат на работи и/или обстоятелства, </w:t>
      </w:r>
      <w:r w:rsidRPr="00B742A2">
        <w:rPr>
          <w:b/>
          <w:u w:val="single"/>
          <w:lang w:val="bg-BG"/>
        </w:rPr>
        <w:t>които не е могло да бъдат предвидени при първоначалното проектиране</w:t>
      </w:r>
      <w:r w:rsidRPr="00B742A2">
        <w:rPr>
          <w:lang w:val="bg-BG"/>
        </w:rPr>
        <w:t xml:space="preserve">. </w:t>
      </w:r>
      <w:proofErr w:type="spellStart"/>
      <w:r w:rsidR="004F2CD8" w:rsidRPr="00C24FF0">
        <w:t>Същите</w:t>
      </w:r>
      <w:proofErr w:type="spellEnd"/>
      <w:r w:rsidR="004F2CD8" w:rsidRPr="00C24FF0">
        <w:t xml:space="preserve"> </w:t>
      </w:r>
      <w:proofErr w:type="spellStart"/>
      <w:r w:rsidR="004F2CD8" w:rsidRPr="00C24FF0">
        <w:t>водят</w:t>
      </w:r>
      <w:proofErr w:type="spellEnd"/>
      <w:r w:rsidR="004F2CD8" w:rsidRPr="00C24FF0">
        <w:t xml:space="preserve"> </w:t>
      </w:r>
      <w:proofErr w:type="spellStart"/>
      <w:r w:rsidR="004F2CD8" w:rsidRPr="00C24FF0">
        <w:t>до</w:t>
      </w:r>
      <w:proofErr w:type="spellEnd"/>
      <w:r w:rsidR="004F2CD8" w:rsidRPr="00C24FF0">
        <w:t xml:space="preserve"> </w:t>
      </w:r>
      <w:proofErr w:type="spellStart"/>
      <w:r w:rsidR="004F2CD8" w:rsidRPr="00C24FF0">
        <w:t>увеличаване</w:t>
      </w:r>
      <w:proofErr w:type="spellEnd"/>
      <w:r w:rsidR="004F2CD8" w:rsidRPr="00C24FF0">
        <w:t xml:space="preserve"> </w:t>
      </w:r>
      <w:proofErr w:type="spellStart"/>
      <w:r w:rsidR="004F2CD8" w:rsidRPr="00C24FF0">
        <w:t>на</w:t>
      </w:r>
      <w:proofErr w:type="spellEnd"/>
      <w:r w:rsidR="004F2CD8" w:rsidRPr="00C24FF0">
        <w:t xml:space="preserve"> </w:t>
      </w:r>
      <w:proofErr w:type="spellStart"/>
      <w:r w:rsidR="004F2CD8" w:rsidRPr="00C24FF0">
        <w:t>количествата</w:t>
      </w:r>
      <w:proofErr w:type="spellEnd"/>
      <w:r w:rsidR="004F2CD8" w:rsidRPr="00C24FF0">
        <w:t xml:space="preserve">, </w:t>
      </w:r>
      <w:proofErr w:type="spellStart"/>
      <w:r w:rsidR="004F2CD8" w:rsidRPr="00C24FF0">
        <w:t>заложени</w:t>
      </w:r>
      <w:proofErr w:type="spellEnd"/>
      <w:r w:rsidR="004F2CD8" w:rsidRPr="00C24FF0">
        <w:t xml:space="preserve"> </w:t>
      </w:r>
      <w:proofErr w:type="spellStart"/>
      <w:r w:rsidR="004F2CD8" w:rsidRPr="00C24FF0">
        <w:t>предварително</w:t>
      </w:r>
      <w:proofErr w:type="spellEnd"/>
      <w:r w:rsidR="004F2CD8" w:rsidRPr="00C24FF0">
        <w:t xml:space="preserve"> в </w:t>
      </w:r>
      <w:proofErr w:type="spellStart"/>
      <w:r w:rsidR="004F2CD8" w:rsidRPr="00C24FF0">
        <w:t>количествените</w:t>
      </w:r>
      <w:proofErr w:type="spellEnd"/>
      <w:r w:rsidR="004F2CD8" w:rsidRPr="00C24FF0">
        <w:t xml:space="preserve"> </w:t>
      </w:r>
      <w:proofErr w:type="spellStart"/>
      <w:r w:rsidR="004F2CD8" w:rsidRPr="00C24FF0">
        <w:t>сметки</w:t>
      </w:r>
      <w:proofErr w:type="spellEnd"/>
      <w:r w:rsidR="004F2CD8" w:rsidRPr="00C24FF0">
        <w:t xml:space="preserve"> </w:t>
      </w:r>
      <w:proofErr w:type="spellStart"/>
      <w:r w:rsidR="004F2CD8" w:rsidRPr="00C24FF0">
        <w:t>към</w:t>
      </w:r>
      <w:proofErr w:type="spellEnd"/>
      <w:r w:rsidR="004F2CD8" w:rsidRPr="00C24FF0">
        <w:t xml:space="preserve"> </w:t>
      </w:r>
      <w:proofErr w:type="spellStart"/>
      <w:r w:rsidR="004F2CD8" w:rsidRPr="00C24FF0">
        <w:t>проекта</w:t>
      </w:r>
      <w:proofErr w:type="spellEnd"/>
      <w:r w:rsidR="004F2CD8" w:rsidRPr="00C24FF0">
        <w:t>, и/</w:t>
      </w:r>
      <w:proofErr w:type="spellStart"/>
      <w:r w:rsidR="004F2CD8" w:rsidRPr="00C24FF0">
        <w:t>или</w:t>
      </w:r>
      <w:proofErr w:type="spellEnd"/>
      <w:r w:rsidR="004F2CD8" w:rsidRPr="00C24FF0">
        <w:t xml:space="preserve"> </w:t>
      </w:r>
      <w:proofErr w:type="spellStart"/>
      <w:r w:rsidR="004F2CD8" w:rsidRPr="00C24FF0">
        <w:t>до</w:t>
      </w:r>
      <w:proofErr w:type="spellEnd"/>
      <w:r w:rsidR="004F2CD8" w:rsidRPr="00C24FF0">
        <w:t xml:space="preserve"> </w:t>
      </w:r>
      <w:proofErr w:type="spellStart"/>
      <w:r w:rsidR="004F2CD8" w:rsidRPr="00C24FF0">
        <w:t>нови</w:t>
      </w:r>
      <w:proofErr w:type="spellEnd"/>
      <w:r w:rsidR="004F2CD8" w:rsidRPr="00C24FF0">
        <w:t xml:space="preserve"> СМР, </w:t>
      </w:r>
      <w:proofErr w:type="spellStart"/>
      <w:r w:rsidR="004F2CD8" w:rsidRPr="00C24FF0">
        <w:t>за</w:t>
      </w:r>
      <w:proofErr w:type="spellEnd"/>
      <w:r w:rsidR="004F2CD8" w:rsidRPr="00C24FF0">
        <w:t xml:space="preserve"> </w:t>
      </w:r>
      <w:proofErr w:type="spellStart"/>
      <w:r w:rsidR="004F2CD8" w:rsidRPr="00C24FF0">
        <w:t>които</w:t>
      </w:r>
      <w:proofErr w:type="spellEnd"/>
      <w:r w:rsidR="004F2CD8" w:rsidRPr="00C24FF0">
        <w:t xml:space="preserve"> </w:t>
      </w:r>
      <w:proofErr w:type="spellStart"/>
      <w:r w:rsidR="004F2CD8" w:rsidRPr="00C24FF0">
        <w:t>са</w:t>
      </w:r>
      <w:proofErr w:type="spellEnd"/>
      <w:r w:rsidR="004F2CD8" w:rsidRPr="00C24FF0">
        <w:t xml:space="preserve"> </w:t>
      </w:r>
      <w:proofErr w:type="spellStart"/>
      <w:r w:rsidR="004F2CD8" w:rsidRPr="00C24FF0">
        <w:t>спазени</w:t>
      </w:r>
      <w:proofErr w:type="spellEnd"/>
      <w:r w:rsidR="004F2CD8" w:rsidRPr="00C24FF0">
        <w:t xml:space="preserve"> </w:t>
      </w:r>
      <w:proofErr w:type="spellStart"/>
      <w:r w:rsidR="004F2CD8" w:rsidRPr="00C24FF0">
        <w:t>условията</w:t>
      </w:r>
      <w:proofErr w:type="spellEnd"/>
      <w:r w:rsidR="004F2CD8" w:rsidRPr="00C24FF0">
        <w:t xml:space="preserve"> </w:t>
      </w:r>
      <w:proofErr w:type="spellStart"/>
      <w:r w:rsidR="004F2CD8" w:rsidRPr="00C24FF0">
        <w:t>за</w:t>
      </w:r>
      <w:proofErr w:type="spellEnd"/>
      <w:r w:rsidR="004F2CD8" w:rsidRPr="00C24FF0">
        <w:t xml:space="preserve"> </w:t>
      </w:r>
      <w:proofErr w:type="spellStart"/>
      <w:r w:rsidR="004F2CD8" w:rsidRPr="00C24FF0">
        <w:t>допустимост</w:t>
      </w:r>
      <w:proofErr w:type="spellEnd"/>
      <w:r w:rsidR="004F2CD8" w:rsidRPr="00C24FF0">
        <w:t xml:space="preserve"> </w:t>
      </w:r>
      <w:proofErr w:type="spellStart"/>
      <w:r w:rsidR="004F2CD8" w:rsidRPr="00C24FF0">
        <w:t>на</w:t>
      </w:r>
      <w:proofErr w:type="spellEnd"/>
      <w:r w:rsidR="004F2CD8" w:rsidRPr="00C24FF0">
        <w:t xml:space="preserve"> </w:t>
      </w:r>
      <w:proofErr w:type="spellStart"/>
      <w:r w:rsidR="004F2CD8" w:rsidRPr="00C24FF0">
        <w:t>разходите</w:t>
      </w:r>
      <w:proofErr w:type="spellEnd"/>
      <w:r w:rsidR="004F2CD8" w:rsidRPr="00C24FF0">
        <w:t xml:space="preserve">, </w:t>
      </w:r>
      <w:proofErr w:type="spellStart"/>
      <w:r w:rsidR="004F2CD8" w:rsidRPr="00C24FF0">
        <w:t>предназначени</w:t>
      </w:r>
      <w:proofErr w:type="spellEnd"/>
      <w:r w:rsidR="004F2CD8" w:rsidRPr="00C24FF0">
        <w:t xml:space="preserve"> </w:t>
      </w:r>
      <w:proofErr w:type="spellStart"/>
      <w:r w:rsidR="004F2CD8" w:rsidRPr="00C24FF0">
        <w:t>за</w:t>
      </w:r>
      <w:proofErr w:type="spellEnd"/>
      <w:r w:rsidR="004F2CD8" w:rsidRPr="00C24FF0">
        <w:t xml:space="preserve"> </w:t>
      </w:r>
      <w:proofErr w:type="spellStart"/>
      <w:r w:rsidR="004F2CD8" w:rsidRPr="00C24FF0">
        <w:t>постигане</w:t>
      </w:r>
      <w:proofErr w:type="spellEnd"/>
      <w:r w:rsidR="004F2CD8" w:rsidRPr="00C24FF0">
        <w:t xml:space="preserve"> </w:t>
      </w:r>
      <w:proofErr w:type="spellStart"/>
      <w:r w:rsidR="004F2CD8" w:rsidRPr="00C24FF0">
        <w:t>на</w:t>
      </w:r>
      <w:proofErr w:type="spellEnd"/>
      <w:r w:rsidR="004F2CD8" w:rsidRPr="00C24FF0">
        <w:t xml:space="preserve"> </w:t>
      </w:r>
      <w:proofErr w:type="spellStart"/>
      <w:r w:rsidR="004F2CD8" w:rsidRPr="00C24FF0">
        <w:t>целите</w:t>
      </w:r>
      <w:proofErr w:type="spellEnd"/>
      <w:r w:rsidR="004F2CD8" w:rsidRPr="00C24FF0">
        <w:t xml:space="preserve"> </w:t>
      </w:r>
      <w:proofErr w:type="spellStart"/>
      <w:r w:rsidR="004F2CD8" w:rsidRPr="00C24FF0">
        <w:t>на</w:t>
      </w:r>
      <w:proofErr w:type="spellEnd"/>
      <w:r w:rsidR="004F2CD8" w:rsidRPr="00C24FF0">
        <w:t xml:space="preserve"> </w:t>
      </w:r>
      <w:proofErr w:type="spellStart"/>
      <w:r w:rsidR="004F2CD8" w:rsidRPr="00C24FF0">
        <w:t>заявлени</w:t>
      </w:r>
      <w:r w:rsidR="00F16632">
        <w:t>ето</w:t>
      </w:r>
      <w:proofErr w:type="spellEnd"/>
      <w:r w:rsidR="00F16632">
        <w:t xml:space="preserve"> </w:t>
      </w:r>
      <w:proofErr w:type="spellStart"/>
      <w:r w:rsidR="00F16632">
        <w:t>за</w:t>
      </w:r>
      <w:proofErr w:type="spellEnd"/>
      <w:r w:rsidR="00F16632">
        <w:t xml:space="preserve"> </w:t>
      </w:r>
      <w:proofErr w:type="spellStart"/>
      <w:r w:rsidR="00F16632">
        <w:t>подпомагане</w:t>
      </w:r>
      <w:proofErr w:type="spellEnd"/>
      <w:r w:rsidR="00F16632">
        <w:t xml:space="preserve">. </w:t>
      </w:r>
      <w:proofErr w:type="spellStart"/>
      <w:r w:rsidR="00F16632">
        <w:t>Новите</w:t>
      </w:r>
      <w:proofErr w:type="spellEnd"/>
      <w:r w:rsidR="00F16632">
        <w:t xml:space="preserve"> СМР</w:t>
      </w:r>
      <w:r w:rsidR="00F16632">
        <w:rPr>
          <w:lang w:val="bg-BG"/>
        </w:rPr>
        <w:t xml:space="preserve"> </w:t>
      </w:r>
      <w:proofErr w:type="spellStart"/>
      <w:r w:rsidR="004F2CD8" w:rsidRPr="00C24FF0">
        <w:t>следва</w:t>
      </w:r>
      <w:proofErr w:type="spellEnd"/>
      <w:r w:rsidR="004F2CD8" w:rsidRPr="00C24FF0">
        <w:t xml:space="preserve"> </w:t>
      </w:r>
      <w:proofErr w:type="spellStart"/>
      <w:r w:rsidR="004F2CD8" w:rsidRPr="00C24FF0">
        <w:t>да</w:t>
      </w:r>
      <w:proofErr w:type="spellEnd"/>
      <w:r w:rsidR="004F2CD8" w:rsidRPr="00C24FF0">
        <w:t xml:space="preserve"> </w:t>
      </w:r>
      <w:proofErr w:type="spellStart"/>
      <w:r w:rsidR="004F2CD8" w:rsidRPr="00C24FF0">
        <w:t>бъдат</w:t>
      </w:r>
      <w:proofErr w:type="spellEnd"/>
      <w:r w:rsidR="004F2CD8" w:rsidRPr="00C24FF0">
        <w:t xml:space="preserve"> </w:t>
      </w:r>
      <w:proofErr w:type="spellStart"/>
      <w:r w:rsidR="004F2CD8" w:rsidRPr="00C24FF0">
        <w:t>възлагани</w:t>
      </w:r>
      <w:proofErr w:type="spellEnd"/>
      <w:r w:rsidR="004F2CD8" w:rsidRPr="00C24FF0">
        <w:t xml:space="preserve"> </w:t>
      </w:r>
      <w:proofErr w:type="spellStart"/>
      <w:r w:rsidR="004F2CD8" w:rsidRPr="00C24FF0">
        <w:t>по</w:t>
      </w:r>
      <w:proofErr w:type="spellEnd"/>
      <w:r w:rsidR="004F2CD8" w:rsidRPr="00C24FF0">
        <w:t xml:space="preserve"> </w:t>
      </w:r>
      <w:proofErr w:type="spellStart"/>
      <w:r w:rsidR="004F2CD8" w:rsidRPr="00C24FF0">
        <w:t>реда</w:t>
      </w:r>
      <w:proofErr w:type="spellEnd"/>
      <w:r w:rsidR="004F2CD8" w:rsidRPr="00C24FF0">
        <w:t xml:space="preserve"> </w:t>
      </w:r>
      <w:proofErr w:type="spellStart"/>
      <w:r w:rsidR="004F2CD8" w:rsidRPr="00C24FF0">
        <w:t>на</w:t>
      </w:r>
      <w:proofErr w:type="spellEnd"/>
      <w:r w:rsidR="004F2CD8" w:rsidRPr="00C24FF0">
        <w:t xml:space="preserve"> </w:t>
      </w:r>
      <w:hyperlink r:id="rId9" w:history="1">
        <w:r w:rsidR="004F2CD8" w:rsidRPr="00C24FF0">
          <w:rPr>
            <w:color w:val="000000"/>
          </w:rPr>
          <w:t>ЗОП</w:t>
        </w:r>
      </w:hyperlink>
      <w:r w:rsidR="004F2CD8" w:rsidRPr="00C24FF0">
        <w:t xml:space="preserve"> в </w:t>
      </w:r>
      <w:proofErr w:type="spellStart"/>
      <w:r w:rsidR="004F2CD8" w:rsidRPr="00C24FF0">
        <w:t>случаите</w:t>
      </w:r>
      <w:proofErr w:type="spellEnd"/>
      <w:r w:rsidR="004F2CD8" w:rsidRPr="00C24FF0">
        <w:t xml:space="preserve">, </w:t>
      </w:r>
      <w:proofErr w:type="spellStart"/>
      <w:r w:rsidR="004F2CD8" w:rsidRPr="00C24FF0">
        <w:t>когато</w:t>
      </w:r>
      <w:proofErr w:type="spellEnd"/>
      <w:r w:rsidR="004F2CD8" w:rsidRPr="00C24FF0">
        <w:t xml:space="preserve"> </w:t>
      </w:r>
      <w:proofErr w:type="spellStart"/>
      <w:r w:rsidR="004F2CD8" w:rsidRPr="00C24FF0">
        <w:t>не</w:t>
      </w:r>
      <w:proofErr w:type="spellEnd"/>
      <w:r w:rsidR="004F2CD8" w:rsidRPr="00C24FF0">
        <w:t xml:space="preserve"> </w:t>
      </w:r>
      <w:proofErr w:type="spellStart"/>
      <w:r w:rsidR="004F2CD8" w:rsidRPr="00C24FF0">
        <w:t>са</w:t>
      </w:r>
      <w:proofErr w:type="spellEnd"/>
      <w:r w:rsidR="004F2CD8" w:rsidRPr="00C24FF0">
        <w:t xml:space="preserve"> </w:t>
      </w:r>
      <w:proofErr w:type="spellStart"/>
      <w:r w:rsidR="004F2CD8" w:rsidRPr="00C24FF0">
        <w:t>допуснати</w:t>
      </w:r>
      <w:proofErr w:type="spellEnd"/>
      <w:r w:rsidR="004F2CD8" w:rsidRPr="00C24FF0">
        <w:t xml:space="preserve"> </w:t>
      </w:r>
      <w:proofErr w:type="spellStart"/>
      <w:r w:rsidR="004F2CD8" w:rsidRPr="00C24FF0">
        <w:t>изключения</w:t>
      </w:r>
      <w:proofErr w:type="spellEnd"/>
      <w:r w:rsidR="004F2CD8" w:rsidRPr="00C24FF0">
        <w:t>.</w:t>
      </w:r>
      <w:r w:rsidR="00F16632">
        <w:rPr>
          <w:lang w:val="bg-BG"/>
        </w:rPr>
        <w:t xml:space="preserve"> </w:t>
      </w:r>
      <w:r>
        <w:rPr>
          <w:lang w:val="bg-BG"/>
        </w:rPr>
        <w:t>ДФЗ – РА ще одобрява и заплаща при упражняването на последващ контрол върху извършването на непредвидени разходи, съгласно настоящите указания, само непредвидени разходи, които при полагане на дължимата грижа не са могли да бъдат предвидени при първоначалното проектиране. Ако непредвидени разходи не отговарят на това условие (тоест проектанта е могъл при добросъвестно изпълнение на задълженията си по съответния договор за проектиране, да идентифицира и включи съответните необходими материали/СМР), същите няма да бъдат одобрени.</w:t>
      </w:r>
    </w:p>
    <w:p w14:paraId="63850545" w14:textId="0D896C99" w:rsidR="00026702" w:rsidRPr="00822F3A" w:rsidRDefault="00E43124" w:rsidP="00026702">
      <w:pPr>
        <w:spacing w:after="60" w:line="264" w:lineRule="auto"/>
        <w:ind w:firstLine="567"/>
        <w:jc w:val="both"/>
        <w:rPr>
          <w:b/>
          <w:lang w:val="bg-BG"/>
        </w:rPr>
      </w:pPr>
      <w:r>
        <w:rPr>
          <w:b/>
          <w:lang w:val="bg-BG"/>
        </w:rPr>
        <w:t xml:space="preserve">При формирането на прогнозната стойност за извършване на </w:t>
      </w:r>
      <w:r w:rsidR="00AB216C" w:rsidRPr="00AE5852">
        <w:rPr>
          <w:b/>
          <w:bCs/>
          <w:lang w:val="bg-BG"/>
        </w:rPr>
        <w:t>строителство</w:t>
      </w:r>
      <w:r w:rsidR="00AB216C" w:rsidRPr="00AB216C" w:rsidDel="00AB216C">
        <w:rPr>
          <w:b/>
          <w:lang w:val="bg-BG"/>
        </w:rPr>
        <w:t xml:space="preserve"> </w:t>
      </w:r>
      <w:r>
        <w:rPr>
          <w:b/>
          <w:lang w:val="bg-BG"/>
        </w:rPr>
        <w:t>следва да бъдат посочени задължително и н</w:t>
      </w:r>
      <w:r w:rsidR="00026702" w:rsidRPr="00822F3A">
        <w:rPr>
          <w:b/>
          <w:lang w:val="bg-BG"/>
        </w:rPr>
        <w:t xml:space="preserve">епредвидените разходи </w:t>
      </w:r>
      <w:r w:rsidR="00026702" w:rsidRPr="00822F3A">
        <w:rPr>
          <w:b/>
          <w:u w:val="single"/>
          <w:lang w:val="bg-BG"/>
        </w:rPr>
        <w:t>отдел</w:t>
      </w:r>
      <w:r w:rsidR="004F2CD8">
        <w:rPr>
          <w:b/>
          <w:u w:val="single"/>
          <w:lang w:val="bg-BG"/>
        </w:rPr>
        <w:t>но</w:t>
      </w:r>
      <w:r w:rsidR="00026702" w:rsidRPr="00822F3A">
        <w:rPr>
          <w:b/>
          <w:u w:val="single"/>
          <w:lang w:val="bg-BG"/>
        </w:rPr>
        <w:t xml:space="preserve"> за всяка обособена позиция</w:t>
      </w:r>
      <w:r w:rsidR="00026702" w:rsidRPr="00822F3A">
        <w:rPr>
          <w:b/>
          <w:lang w:val="bg-BG"/>
        </w:rPr>
        <w:t xml:space="preserve"> (ако има такива) и изрично да се посочи в обявлението за обществената поръчка </w:t>
      </w:r>
      <w:r w:rsidR="00026702">
        <w:rPr>
          <w:b/>
          <w:lang w:val="bg-BG"/>
        </w:rPr>
        <w:t>(</w:t>
      </w:r>
      <w:r w:rsidR="00026702" w:rsidRPr="00822F3A">
        <w:rPr>
          <w:b/>
          <w:lang w:val="bg-BG"/>
        </w:rPr>
        <w:t>впоследствие</w:t>
      </w:r>
      <w:r w:rsidR="00026702">
        <w:rPr>
          <w:b/>
          <w:lang w:val="bg-BG"/>
        </w:rPr>
        <w:t xml:space="preserve"> при обявяването й)</w:t>
      </w:r>
      <w:r w:rsidR="00026702" w:rsidRPr="00822F3A">
        <w:rPr>
          <w:b/>
          <w:lang w:val="bg-BG"/>
        </w:rPr>
        <w:t xml:space="preserve">, че същите ще бъдат направени само при </w:t>
      </w:r>
      <w:r w:rsidR="00026702" w:rsidRPr="00822F3A">
        <w:rPr>
          <w:b/>
          <w:u w:val="single"/>
          <w:lang w:val="bg-BG"/>
        </w:rPr>
        <w:t>доказана необходимост</w:t>
      </w:r>
      <w:r w:rsidR="00026702" w:rsidRPr="00822F3A">
        <w:rPr>
          <w:b/>
          <w:lang w:val="bg-BG"/>
        </w:rPr>
        <w:t xml:space="preserve"> и след направено </w:t>
      </w:r>
      <w:r w:rsidR="00026702" w:rsidRPr="00026702">
        <w:rPr>
          <w:b/>
          <w:u w:val="single"/>
          <w:lang w:val="bg-BG"/>
        </w:rPr>
        <w:t>изменение на сключения договор за обществена поръчка</w:t>
      </w:r>
      <w:r w:rsidR="00026702" w:rsidRPr="00822F3A">
        <w:rPr>
          <w:b/>
          <w:lang w:val="bg-BG"/>
        </w:rPr>
        <w:t xml:space="preserve"> с избрания изпълнител при условията </w:t>
      </w:r>
      <w:r w:rsidR="00026702">
        <w:rPr>
          <w:b/>
          <w:lang w:val="bg-BG"/>
        </w:rPr>
        <w:t xml:space="preserve">и по реда </w:t>
      </w:r>
      <w:r w:rsidR="00026702" w:rsidRPr="00822F3A">
        <w:rPr>
          <w:b/>
          <w:lang w:val="bg-BG"/>
        </w:rPr>
        <w:t>на чл. 116 от ЗОП.</w:t>
      </w:r>
    </w:p>
    <w:p w14:paraId="0128050E" w14:textId="4B59631A" w:rsidR="00026702" w:rsidRDefault="00026702" w:rsidP="00026702">
      <w:pPr>
        <w:spacing w:after="60" w:line="264" w:lineRule="auto"/>
        <w:ind w:firstLine="567"/>
        <w:jc w:val="both"/>
        <w:rPr>
          <w:lang w:val="bg-BG"/>
        </w:rPr>
      </w:pPr>
      <w:r w:rsidRPr="00026702">
        <w:rPr>
          <w:b/>
          <w:lang w:val="bg-BG"/>
        </w:rPr>
        <w:t>Изменението на сключения договор за обществена поръчка за възлагане на строителството подлежи на последващ контрол</w:t>
      </w:r>
      <w:r>
        <w:rPr>
          <w:lang w:val="bg-BG"/>
        </w:rPr>
        <w:t xml:space="preserve"> съгласно изискванията посочени в настоящите Указания (Раздел </w:t>
      </w:r>
      <w:r w:rsidRPr="00822F3A">
        <w:rPr>
          <w:bCs/>
          <w:lang w:val="bg-BG"/>
        </w:rPr>
        <w:t>ІІІ. Последващ контрол на възложени от ползватели на помощ, които има</w:t>
      </w:r>
      <w:r>
        <w:rPr>
          <w:bCs/>
          <w:lang w:val="bg-BG"/>
        </w:rPr>
        <w:t>т качеството на възложители по З</w:t>
      </w:r>
      <w:r w:rsidRPr="00822F3A">
        <w:rPr>
          <w:bCs/>
          <w:lang w:val="bg-BG"/>
        </w:rPr>
        <w:t>акона за обществените поръчки,</w:t>
      </w:r>
      <w:r w:rsidRPr="00822F3A">
        <w:rPr>
          <w:lang w:val="bg-BG"/>
        </w:rPr>
        <w:t xml:space="preserve"> обществени поръчки по проекти, финансирани от ДФ</w:t>
      </w:r>
      <w:r w:rsidR="00F94F83">
        <w:rPr>
          <w:lang w:val="bg-BG"/>
        </w:rPr>
        <w:t xml:space="preserve"> „Земеделие“</w:t>
      </w:r>
      <w:r>
        <w:rPr>
          <w:lang w:val="bg-BG"/>
        </w:rPr>
        <w:t xml:space="preserve"> – Р</w:t>
      </w:r>
      <w:r w:rsidRPr="00822F3A">
        <w:rPr>
          <w:lang w:val="bg-BG"/>
        </w:rPr>
        <w:t xml:space="preserve">азплащателна агенция по </w:t>
      </w:r>
      <w:r w:rsidR="00823070">
        <w:rPr>
          <w:lang w:val="bg-BG"/>
        </w:rPr>
        <w:t>СПРЗСР</w:t>
      </w:r>
      <w:r w:rsidR="00823070" w:rsidRPr="00822F3A">
        <w:rPr>
          <w:lang w:val="bg-BG"/>
        </w:rPr>
        <w:t xml:space="preserve"> </w:t>
      </w:r>
      <w:r w:rsidR="00823070">
        <w:rPr>
          <w:lang w:val="bg-BG"/>
        </w:rPr>
        <w:t>2023-2027</w:t>
      </w:r>
      <w:r w:rsidRPr="00822F3A">
        <w:rPr>
          <w:lang w:val="bg-BG"/>
        </w:rPr>
        <w:t xml:space="preserve"> г.</w:t>
      </w:r>
      <w:r>
        <w:rPr>
          <w:lang w:val="bg-BG"/>
        </w:rPr>
        <w:t>) и в П</w:t>
      </w:r>
      <w:r w:rsidRPr="00822F3A">
        <w:rPr>
          <w:lang w:val="bg-BG"/>
        </w:rPr>
        <w:t>роцедура</w:t>
      </w:r>
      <w:r>
        <w:rPr>
          <w:lang w:val="bg-BG"/>
        </w:rPr>
        <w:t>та</w:t>
      </w:r>
      <w:r w:rsidRPr="00822F3A">
        <w:rPr>
          <w:lang w:val="bg-BG"/>
        </w:rPr>
        <w:t xml:space="preserve"> за осъществяване на последващ контрол върху обществени поръчки </w:t>
      </w:r>
      <w:r w:rsidR="009A6343" w:rsidRPr="009A6343">
        <w:rPr>
          <w:lang w:val="bg-BG"/>
        </w:rPr>
        <w:t>и процедури за из</w:t>
      </w:r>
      <w:r w:rsidR="009A6343">
        <w:rPr>
          <w:lang w:val="bg-BG"/>
        </w:rPr>
        <w:t>бор с публична покана</w:t>
      </w:r>
      <w:r>
        <w:rPr>
          <w:lang w:val="bg-BG"/>
        </w:rPr>
        <w:t>.</w:t>
      </w:r>
    </w:p>
    <w:p w14:paraId="7756AD85" w14:textId="76FB149E" w:rsidR="00026702" w:rsidRDefault="00026702" w:rsidP="00823070">
      <w:pPr>
        <w:pStyle w:val="ListParagraph"/>
        <w:numPr>
          <w:ilvl w:val="0"/>
          <w:numId w:val="27"/>
        </w:numPr>
        <w:spacing w:after="60" w:line="264" w:lineRule="auto"/>
        <w:jc w:val="both"/>
        <w:rPr>
          <w:rFonts w:ascii="Times New Roman" w:hAnsi="Times New Roman"/>
          <w:bCs/>
          <w:sz w:val="24"/>
          <w:szCs w:val="24"/>
        </w:rPr>
      </w:pPr>
      <w:r w:rsidRPr="00026702">
        <w:rPr>
          <w:rFonts w:ascii="Times New Roman" w:hAnsi="Times New Roman"/>
          <w:bCs/>
          <w:sz w:val="24"/>
          <w:szCs w:val="24"/>
        </w:rPr>
        <w:t xml:space="preserve">За прогнозната стойност на всеки обект, представляващ самостоятелна обособена позиция съгласно указаното по-горе, </w:t>
      </w:r>
      <w:r w:rsidRPr="00026702">
        <w:rPr>
          <w:rFonts w:ascii="Times New Roman" w:hAnsi="Times New Roman"/>
          <w:b/>
          <w:bCs/>
          <w:sz w:val="24"/>
          <w:szCs w:val="24"/>
        </w:rPr>
        <w:t xml:space="preserve">следва да се съблюдават изискванията на одобрените количествени сметки и лимитите за отделните дейности, </w:t>
      </w:r>
      <w:r w:rsidRPr="00026702">
        <w:rPr>
          <w:rFonts w:ascii="Times New Roman" w:hAnsi="Times New Roman"/>
          <w:b/>
          <w:bCs/>
          <w:sz w:val="24"/>
          <w:szCs w:val="24"/>
        </w:rPr>
        <w:lastRenderedPageBreak/>
        <w:t>предвидени в тях</w:t>
      </w:r>
      <w:r w:rsidRPr="00026702">
        <w:rPr>
          <w:rFonts w:ascii="Times New Roman" w:hAnsi="Times New Roman"/>
          <w:bCs/>
          <w:sz w:val="24"/>
          <w:szCs w:val="24"/>
        </w:rPr>
        <w:t xml:space="preserve">, съгласно изискванията на </w:t>
      </w:r>
      <w:r w:rsidR="00F94F83">
        <w:rPr>
          <w:rFonts w:ascii="Times New Roman" w:hAnsi="Times New Roman"/>
          <w:bCs/>
          <w:sz w:val="24"/>
          <w:szCs w:val="24"/>
        </w:rPr>
        <w:t>СПРЗСР 2023-2027</w:t>
      </w:r>
      <w:r w:rsidRPr="00026702">
        <w:rPr>
          <w:rFonts w:ascii="Times New Roman" w:hAnsi="Times New Roman"/>
          <w:bCs/>
          <w:sz w:val="24"/>
          <w:szCs w:val="24"/>
        </w:rPr>
        <w:t xml:space="preserve"> </w:t>
      </w:r>
      <w:r w:rsidR="00823070">
        <w:rPr>
          <w:rFonts w:ascii="Times New Roman" w:hAnsi="Times New Roman"/>
          <w:bCs/>
          <w:sz w:val="24"/>
          <w:szCs w:val="24"/>
        </w:rPr>
        <w:t xml:space="preserve">и </w:t>
      </w:r>
      <w:r w:rsidR="00BA7BE2" w:rsidRPr="00045E9A">
        <w:rPr>
          <w:rFonts w:ascii="Times New Roman" w:hAnsi="Times New Roman"/>
          <w:bCs/>
          <w:sz w:val="24"/>
          <w:szCs w:val="24"/>
        </w:rPr>
        <w:t xml:space="preserve">утвърдените от Ръководителя на управляващия орган на </w:t>
      </w:r>
      <w:r w:rsidR="00823070" w:rsidRPr="00823070">
        <w:rPr>
          <w:rFonts w:ascii="Times New Roman" w:hAnsi="Times New Roman"/>
          <w:bCs/>
          <w:sz w:val="24"/>
          <w:szCs w:val="24"/>
        </w:rPr>
        <w:t>Стратегическия план</w:t>
      </w:r>
      <w:r w:rsidR="00823070">
        <w:rPr>
          <w:rFonts w:ascii="Times New Roman" w:hAnsi="Times New Roman"/>
          <w:bCs/>
          <w:sz w:val="24"/>
          <w:szCs w:val="24"/>
        </w:rPr>
        <w:t xml:space="preserve"> </w:t>
      </w:r>
      <w:r w:rsidR="00BA7BE2" w:rsidRPr="00045E9A">
        <w:rPr>
          <w:rFonts w:ascii="Times New Roman" w:hAnsi="Times New Roman"/>
          <w:bCs/>
          <w:sz w:val="24"/>
          <w:szCs w:val="24"/>
        </w:rPr>
        <w:t>насоки определящи условията за кандидатст</w:t>
      </w:r>
      <w:r w:rsidR="00F94F83">
        <w:rPr>
          <w:rFonts w:ascii="Times New Roman" w:hAnsi="Times New Roman"/>
          <w:bCs/>
          <w:sz w:val="24"/>
          <w:szCs w:val="24"/>
        </w:rPr>
        <w:t>ване и условията за изпълнение</w:t>
      </w:r>
      <w:r w:rsidR="00BA7BE2" w:rsidRPr="00045E9A">
        <w:rPr>
          <w:rFonts w:ascii="Times New Roman" w:hAnsi="Times New Roman"/>
          <w:bCs/>
          <w:sz w:val="24"/>
          <w:szCs w:val="24"/>
        </w:rPr>
        <w:t xml:space="preserve"> </w:t>
      </w:r>
      <w:r w:rsidR="00823070" w:rsidRPr="00823070">
        <w:rPr>
          <w:rFonts w:ascii="Times New Roman" w:hAnsi="Times New Roman"/>
          <w:bCs/>
          <w:sz w:val="24"/>
          <w:szCs w:val="24"/>
        </w:rPr>
        <w:t>на одоб</w:t>
      </w:r>
      <w:r w:rsidR="00823070">
        <w:rPr>
          <w:rFonts w:ascii="Times New Roman" w:hAnsi="Times New Roman"/>
          <w:bCs/>
          <w:sz w:val="24"/>
          <w:szCs w:val="24"/>
        </w:rPr>
        <w:t>рените заявления за подпомагане,</w:t>
      </w:r>
      <w:r w:rsidR="00BA7BE2" w:rsidRPr="00045E9A">
        <w:rPr>
          <w:rFonts w:ascii="Times New Roman" w:hAnsi="Times New Roman"/>
          <w:bCs/>
          <w:sz w:val="24"/>
          <w:szCs w:val="24"/>
        </w:rPr>
        <w:t xml:space="preserve"> </w:t>
      </w:r>
      <w:r w:rsidR="00C00F65">
        <w:rPr>
          <w:rFonts w:ascii="Times New Roman" w:hAnsi="Times New Roman"/>
          <w:bCs/>
          <w:sz w:val="24"/>
          <w:szCs w:val="24"/>
        </w:rPr>
        <w:t>АД</w:t>
      </w:r>
      <w:r w:rsidRPr="00026702">
        <w:rPr>
          <w:rFonts w:ascii="Times New Roman" w:hAnsi="Times New Roman"/>
          <w:bCs/>
          <w:sz w:val="24"/>
          <w:szCs w:val="24"/>
        </w:rPr>
        <w:t xml:space="preserve"> и приложенията към него.</w:t>
      </w:r>
      <w:r>
        <w:rPr>
          <w:rFonts w:ascii="Times New Roman" w:hAnsi="Times New Roman"/>
          <w:bCs/>
          <w:sz w:val="24"/>
          <w:szCs w:val="24"/>
        </w:rPr>
        <w:t xml:space="preserve"> </w:t>
      </w:r>
    </w:p>
    <w:p w14:paraId="534BB370" w14:textId="2994EFB4" w:rsidR="00026702" w:rsidRPr="00026702" w:rsidRDefault="00026702" w:rsidP="00026702">
      <w:pPr>
        <w:spacing w:after="60" w:line="264" w:lineRule="auto"/>
        <w:ind w:firstLine="567"/>
        <w:jc w:val="both"/>
        <w:rPr>
          <w:b/>
          <w:bCs/>
          <w:lang w:val="bg-BG"/>
        </w:rPr>
      </w:pPr>
      <w:r w:rsidRPr="00026702">
        <w:rPr>
          <w:b/>
          <w:bCs/>
          <w:lang w:val="bg-BG"/>
        </w:rPr>
        <w:t>ВНИМАНИЕ!</w:t>
      </w:r>
      <w:r>
        <w:rPr>
          <w:bCs/>
          <w:lang w:val="bg-BG"/>
        </w:rPr>
        <w:t xml:space="preserve"> </w:t>
      </w:r>
      <w:r w:rsidRPr="00026702">
        <w:rPr>
          <w:b/>
          <w:bCs/>
          <w:lang w:val="bg-BG"/>
        </w:rPr>
        <w:t xml:space="preserve">В случаите на изменение на сключен договор за обществена поръчка по реда на чл. 116 от ЗОП впоследствие, поради необходимост от извършване на непредвидени разходи, последните следва като стойности на отделните позиции посочени в съответната </w:t>
      </w:r>
      <w:proofErr w:type="spellStart"/>
      <w:r w:rsidRPr="00026702">
        <w:rPr>
          <w:b/>
          <w:bCs/>
          <w:lang w:val="bg-BG"/>
        </w:rPr>
        <w:t>заменителна</w:t>
      </w:r>
      <w:proofErr w:type="spellEnd"/>
      <w:r w:rsidRPr="00026702">
        <w:rPr>
          <w:b/>
          <w:bCs/>
          <w:lang w:val="bg-BG"/>
        </w:rPr>
        <w:t xml:space="preserve"> таблица да са в рамките на приетите лимити за различните видове дейности, съгласно изискванията на </w:t>
      </w:r>
      <w:r w:rsidR="00464F19">
        <w:rPr>
          <w:b/>
          <w:bCs/>
          <w:lang w:val="bg-BG"/>
        </w:rPr>
        <w:t>СПРЗСР 2023-2027</w:t>
      </w:r>
      <w:r w:rsidR="00005E6E" w:rsidRPr="00005E6E">
        <w:rPr>
          <w:b/>
          <w:bCs/>
          <w:lang w:val="bg-BG"/>
        </w:rPr>
        <w:t xml:space="preserve"> и</w:t>
      </w:r>
      <w:r w:rsidR="00785B07">
        <w:rPr>
          <w:b/>
          <w:bCs/>
          <w:lang w:val="bg-BG"/>
        </w:rPr>
        <w:t xml:space="preserve"> утвърдените от Ръководителя</w:t>
      </w:r>
      <w:r w:rsidR="00005E6E" w:rsidRPr="00005E6E">
        <w:rPr>
          <w:b/>
          <w:bCs/>
          <w:lang w:val="bg-BG"/>
        </w:rPr>
        <w:t xml:space="preserve"> на управляващ</w:t>
      </w:r>
      <w:r w:rsidR="00F94F83">
        <w:rPr>
          <w:b/>
          <w:bCs/>
          <w:lang w:val="bg-BG"/>
        </w:rPr>
        <w:t>ия орган на Стратегическия план</w:t>
      </w:r>
      <w:r w:rsidR="00005E6E" w:rsidRPr="00005E6E">
        <w:rPr>
          <w:b/>
          <w:bCs/>
          <w:lang w:val="bg-BG"/>
        </w:rPr>
        <w:t xml:space="preserve"> насоки определящи условията за кандидатстване и условията за изпълн</w:t>
      </w:r>
      <w:r w:rsidR="00F94F83">
        <w:rPr>
          <w:b/>
          <w:bCs/>
          <w:lang w:val="bg-BG"/>
        </w:rPr>
        <w:t xml:space="preserve">ение на </w:t>
      </w:r>
      <w:r w:rsidR="00005E6E" w:rsidRPr="00005E6E">
        <w:rPr>
          <w:b/>
          <w:bCs/>
          <w:lang w:val="bg-BG"/>
        </w:rPr>
        <w:t>одобр</w:t>
      </w:r>
      <w:r w:rsidR="00005E6E">
        <w:rPr>
          <w:b/>
          <w:bCs/>
          <w:lang w:val="bg-BG"/>
        </w:rPr>
        <w:t>ените заявления за подпомагане,</w:t>
      </w:r>
      <w:r w:rsidR="00005E6E" w:rsidRPr="00005E6E">
        <w:rPr>
          <w:b/>
          <w:bCs/>
          <w:lang w:val="bg-BG"/>
        </w:rPr>
        <w:t xml:space="preserve"> АД и приложенията към него.</w:t>
      </w:r>
    </w:p>
    <w:p w14:paraId="1A2FB944" w14:textId="77777777" w:rsidR="00FB52DE" w:rsidRPr="00026702" w:rsidRDefault="00FB52DE" w:rsidP="004C57D2">
      <w:pPr>
        <w:spacing w:after="60" w:line="264" w:lineRule="auto"/>
        <w:ind w:firstLine="567"/>
        <w:jc w:val="both"/>
        <w:rPr>
          <w:bCs/>
          <w:lang w:val="bg-BG"/>
        </w:rPr>
      </w:pPr>
    </w:p>
    <w:p w14:paraId="33E3168F" w14:textId="559798C6" w:rsidR="00F948EE" w:rsidRPr="00F948EE" w:rsidRDefault="00FB52DE" w:rsidP="004C57D2">
      <w:pPr>
        <w:spacing w:after="60" w:line="264" w:lineRule="auto"/>
        <w:ind w:firstLine="567"/>
        <w:jc w:val="both"/>
        <w:rPr>
          <w:b/>
          <w:bCs/>
          <w:i/>
          <w:lang w:val="bg-BG"/>
        </w:rPr>
      </w:pPr>
      <w:r>
        <w:rPr>
          <w:b/>
          <w:bCs/>
          <w:i/>
          <w:lang w:val="bg-BG"/>
        </w:rPr>
        <w:t>3</w:t>
      </w:r>
      <w:r w:rsidR="00F948EE" w:rsidRPr="00F948EE">
        <w:rPr>
          <w:b/>
          <w:bCs/>
          <w:i/>
          <w:lang w:val="bg-BG"/>
        </w:rPr>
        <w:t>. Подробно описание на предмета и техническите спецификации на поръчката</w:t>
      </w:r>
    </w:p>
    <w:p w14:paraId="29E52FE9" w14:textId="52B567ED" w:rsidR="00F948EE" w:rsidRDefault="004A501A" w:rsidP="004C57D2">
      <w:pPr>
        <w:spacing w:after="60" w:line="264" w:lineRule="auto"/>
        <w:ind w:firstLine="567"/>
        <w:jc w:val="both"/>
        <w:rPr>
          <w:bCs/>
          <w:lang w:val="bg-BG"/>
        </w:rPr>
      </w:pPr>
      <w:r>
        <w:rPr>
          <w:bCs/>
          <w:lang w:val="bg-BG"/>
        </w:rPr>
        <w:t xml:space="preserve">При откриването на обществената поръчка </w:t>
      </w:r>
      <w:r w:rsidR="00310DD6">
        <w:rPr>
          <w:bCs/>
          <w:lang w:val="bg-BG"/>
        </w:rPr>
        <w:t>ползвателите следва да посочат ясно и недвусмислено предмета на обществената поръчка и да приложат технически спецификации за същата.</w:t>
      </w:r>
    </w:p>
    <w:p w14:paraId="586BCDD1" w14:textId="1460C0FF" w:rsidR="00310DD6" w:rsidRDefault="00310DD6" w:rsidP="004C57D2">
      <w:pPr>
        <w:spacing w:after="60" w:line="264" w:lineRule="auto"/>
        <w:ind w:firstLine="567"/>
        <w:jc w:val="both"/>
        <w:rPr>
          <w:bCs/>
          <w:lang w:val="bg-BG"/>
        </w:rPr>
      </w:pPr>
      <w:r>
        <w:rPr>
          <w:bCs/>
          <w:lang w:val="bg-BG"/>
        </w:rPr>
        <w:t xml:space="preserve">Предметът на поръчката и техническите спецификации следва да отговарят на заложеното в заявлението за подпомагане и финално одобреното със сключения </w:t>
      </w:r>
      <w:r w:rsidR="004A501A">
        <w:rPr>
          <w:bCs/>
          <w:lang w:val="bg-BG"/>
        </w:rPr>
        <w:t>Административен договор</w:t>
      </w:r>
      <w:r>
        <w:rPr>
          <w:bCs/>
          <w:lang w:val="bg-BG"/>
        </w:rPr>
        <w:t>.</w:t>
      </w:r>
    </w:p>
    <w:p w14:paraId="3AC3B267" w14:textId="77777777" w:rsidR="00310DD6" w:rsidRPr="00F94F83" w:rsidRDefault="00310DD6" w:rsidP="004C57D2">
      <w:pPr>
        <w:spacing w:after="60" w:line="264" w:lineRule="auto"/>
        <w:ind w:firstLine="567"/>
        <w:jc w:val="both"/>
        <w:rPr>
          <w:bCs/>
          <w:lang w:val="en-US"/>
        </w:rPr>
      </w:pPr>
      <w:r>
        <w:rPr>
          <w:bCs/>
          <w:lang w:val="bg-BG"/>
        </w:rPr>
        <w:t>При описанието на предмета на обществената поръчка следва да се спазят по-специално изискванията на чл. 11 от ЗОП.</w:t>
      </w:r>
    </w:p>
    <w:p w14:paraId="009FED58" w14:textId="77777777" w:rsidR="00F948EE" w:rsidRDefault="00310DD6" w:rsidP="004C57D2">
      <w:pPr>
        <w:spacing w:after="60" w:line="264" w:lineRule="auto"/>
        <w:ind w:firstLine="567"/>
        <w:jc w:val="both"/>
        <w:rPr>
          <w:bCs/>
          <w:lang w:val="bg-BG"/>
        </w:rPr>
      </w:pPr>
      <w:r>
        <w:rPr>
          <w:bCs/>
          <w:lang w:val="bg-BG"/>
        </w:rPr>
        <w:t>При обществени поръчки със смесен предмет н</w:t>
      </w:r>
      <w:r w:rsidRPr="00310DD6">
        <w:rPr>
          <w:bCs/>
          <w:lang w:val="bg-BG"/>
        </w:rPr>
        <w:t>е се допуска вземане на решение за възлагане на обща поръчка с цел прилагането на по-облекчени правила или изключване на поръчката от приложното поле на закона</w:t>
      </w:r>
      <w:r>
        <w:rPr>
          <w:bCs/>
          <w:lang w:val="bg-BG"/>
        </w:rPr>
        <w:t xml:space="preserve">. </w:t>
      </w:r>
      <w:r w:rsidR="00F31112">
        <w:rPr>
          <w:bCs/>
          <w:lang w:val="bg-BG"/>
        </w:rPr>
        <w:t>Често срещана грешка например е представянето на дейности, които имат характер на услуги като строителство с цел попадане в по-високите прагове, предвидени за строителството.</w:t>
      </w:r>
    </w:p>
    <w:p w14:paraId="1260E6DE" w14:textId="77777777" w:rsidR="00F31112" w:rsidRDefault="00F31112" w:rsidP="004C57D2">
      <w:pPr>
        <w:spacing w:after="60" w:line="264" w:lineRule="auto"/>
        <w:ind w:firstLine="567"/>
        <w:jc w:val="both"/>
        <w:rPr>
          <w:bCs/>
          <w:lang w:val="bg-BG"/>
        </w:rPr>
      </w:pPr>
      <w:r>
        <w:rPr>
          <w:bCs/>
          <w:lang w:val="bg-BG"/>
        </w:rPr>
        <w:t>По отношение определянето на техническите спецификации следва да се спазват стриктно правилата на чл. 48 – 53 от ЗОП, отчитайки предмета на обществената поръчка и възможностите, които ЗОП предоставя на възложителите да изберат при определянето им.</w:t>
      </w:r>
    </w:p>
    <w:p w14:paraId="2A859856" w14:textId="77777777" w:rsidR="00F31112" w:rsidRDefault="00F31112" w:rsidP="004C57D2">
      <w:pPr>
        <w:spacing w:after="60" w:line="264" w:lineRule="auto"/>
        <w:ind w:firstLine="567"/>
        <w:jc w:val="both"/>
        <w:rPr>
          <w:bCs/>
          <w:lang w:val="bg-BG"/>
        </w:rPr>
      </w:pPr>
      <w:r>
        <w:rPr>
          <w:bCs/>
          <w:lang w:val="bg-BG"/>
        </w:rPr>
        <w:t>По-специално, т</w:t>
      </w:r>
      <w:r w:rsidRPr="00F31112">
        <w:rPr>
          <w:bCs/>
          <w:lang w:val="bg-BG"/>
        </w:rPr>
        <w:t>ехническите спецификации трябва да осигуряват</w:t>
      </w:r>
      <w:r>
        <w:rPr>
          <w:bCs/>
          <w:lang w:val="bg-BG"/>
        </w:rPr>
        <w:t>:</w:t>
      </w:r>
    </w:p>
    <w:p w14:paraId="6231D75F" w14:textId="77777777" w:rsidR="00F31112" w:rsidRDefault="00F31112" w:rsidP="004C57D2">
      <w:pPr>
        <w:numPr>
          <w:ilvl w:val="0"/>
          <w:numId w:val="24"/>
        </w:numPr>
        <w:spacing w:after="60" w:line="264" w:lineRule="auto"/>
        <w:jc w:val="both"/>
        <w:rPr>
          <w:bCs/>
          <w:lang w:val="bg-BG"/>
        </w:rPr>
      </w:pPr>
      <w:r w:rsidRPr="00F31112">
        <w:rPr>
          <w:b/>
          <w:bCs/>
          <w:lang w:val="bg-BG"/>
        </w:rPr>
        <w:t>равен достъп</w:t>
      </w:r>
      <w:r w:rsidRPr="00F31112">
        <w:rPr>
          <w:bCs/>
          <w:lang w:val="bg-BG"/>
        </w:rPr>
        <w:t xml:space="preserve"> на кандидатите или участниците до процедурата за възлагане на обществената поръчка</w:t>
      </w:r>
      <w:r>
        <w:rPr>
          <w:bCs/>
          <w:lang w:val="bg-BG"/>
        </w:rPr>
        <w:t>,</w:t>
      </w:r>
      <w:r w:rsidRPr="00F31112">
        <w:rPr>
          <w:bCs/>
          <w:lang w:val="bg-BG"/>
        </w:rPr>
        <w:t xml:space="preserve"> и </w:t>
      </w:r>
    </w:p>
    <w:p w14:paraId="2D203B94" w14:textId="77777777" w:rsidR="00F31112" w:rsidRDefault="00F31112" w:rsidP="004C57D2">
      <w:pPr>
        <w:numPr>
          <w:ilvl w:val="0"/>
          <w:numId w:val="24"/>
        </w:numPr>
        <w:spacing w:after="60" w:line="264" w:lineRule="auto"/>
        <w:jc w:val="both"/>
        <w:rPr>
          <w:bCs/>
          <w:lang w:val="bg-BG"/>
        </w:rPr>
      </w:pPr>
      <w:r w:rsidRPr="00F31112">
        <w:rPr>
          <w:b/>
          <w:bCs/>
          <w:lang w:val="bg-BG"/>
        </w:rPr>
        <w:t>да не създават необосновани пречки</w:t>
      </w:r>
      <w:r w:rsidRPr="00F31112">
        <w:rPr>
          <w:bCs/>
          <w:lang w:val="bg-BG"/>
        </w:rPr>
        <w:t xml:space="preserve"> пред възлагането на обществената поръчка в условията на конкуренция.</w:t>
      </w:r>
    </w:p>
    <w:p w14:paraId="489A79AD" w14:textId="77777777" w:rsidR="00964714" w:rsidRDefault="00964714" w:rsidP="004C57D2">
      <w:pPr>
        <w:spacing w:after="60" w:line="264" w:lineRule="auto"/>
        <w:ind w:firstLine="567"/>
        <w:jc w:val="both"/>
        <w:rPr>
          <w:bCs/>
          <w:lang w:val="bg-BG"/>
        </w:rPr>
      </w:pPr>
      <w:r w:rsidRPr="00964714">
        <w:rPr>
          <w:bCs/>
          <w:lang w:val="bg-BG"/>
        </w:rPr>
        <w:t>Техническите спецификации не могат да съдържат</w:t>
      </w:r>
      <w:r>
        <w:rPr>
          <w:bCs/>
          <w:lang w:val="bg-BG"/>
        </w:rPr>
        <w:t>:</w:t>
      </w:r>
    </w:p>
    <w:p w14:paraId="693AC4AD" w14:textId="77777777" w:rsidR="00964714" w:rsidRDefault="00964714" w:rsidP="004C57D2">
      <w:pPr>
        <w:numPr>
          <w:ilvl w:val="0"/>
          <w:numId w:val="20"/>
        </w:numPr>
        <w:spacing w:after="60" w:line="264" w:lineRule="auto"/>
        <w:jc w:val="both"/>
        <w:rPr>
          <w:bCs/>
          <w:lang w:val="bg-BG"/>
        </w:rPr>
      </w:pPr>
      <w:r w:rsidRPr="00964714">
        <w:rPr>
          <w:bCs/>
          <w:lang w:val="bg-BG"/>
        </w:rPr>
        <w:t xml:space="preserve">конкретен модел, </w:t>
      </w:r>
    </w:p>
    <w:p w14:paraId="0E981118" w14:textId="77777777" w:rsidR="00964714" w:rsidRDefault="00964714" w:rsidP="004C57D2">
      <w:pPr>
        <w:numPr>
          <w:ilvl w:val="0"/>
          <w:numId w:val="20"/>
        </w:numPr>
        <w:spacing w:after="60" w:line="264" w:lineRule="auto"/>
        <w:jc w:val="both"/>
        <w:rPr>
          <w:bCs/>
          <w:lang w:val="bg-BG"/>
        </w:rPr>
      </w:pPr>
      <w:r w:rsidRPr="00964714">
        <w:rPr>
          <w:bCs/>
          <w:lang w:val="bg-BG"/>
        </w:rPr>
        <w:t xml:space="preserve">източник или специфичен процес, който характеризира продуктите или услугите, предлагани от конкретен потенциален изпълнител, </w:t>
      </w:r>
    </w:p>
    <w:p w14:paraId="7AD47CF0" w14:textId="77777777" w:rsidR="00964714" w:rsidRDefault="00964714" w:rsidP="004C57D2">
      <w:pPr>
        <w:numPr>
          <w:ilvl w:val="0"/>
          <w:numId w:val="20"/>
        </w:numPr>
        <w:spacing w:after="60" w:line="264" w:lineRule="auto"/>
        <w:jc w:val="both"/>
        <w:rPr>
          <w:bCs/>
          <w:lang w:val="bg-BG"/>
        </w:rPr>
      </w:pPr>
      <w:r w:rsidRPr="00964714">
        <w:rPr>
          <w:bCs/>
          <w:lang w:val="bg-BG"/>
        </w:rPr>
        <w:t>нито търговска марка, патент, тип или конкретен про</w:t>
      </w:r>
      <w:r>
        <w:rPr>
          <w:bCs/>
          <w:lang w:val="bg-BG"/>
        </w:rPr>
        <w:t>изход или производство,</w:t>
      </w:r>
    </w:p>
    <w:p w14:paraId="44C9FE5F" w14:textId="77777777" w:rsidR="00964714" w:rsidRDefault="00964714" w:rsidP="004C57D2">
      <w:pPr>
        <w:spacing w:after="60" w:line="264" w:lineRule="auto"/>
        <w:ind w:firstLine="567"/>
        <w:jc w:val="both"/>
        <w:rPr>
          <w:bCs/>
          <w:lang w:val="bg-BG"/>
        </w:rPr>
      </w:pPr>
      <w:r w:rsidRPr="00964714">
        <w:rPr>
          <w:bCs/>
          <w:lang w:val="bg-BG"/>
        </w:rPr>
        <w:lastRenderedPageBreak/>
        <w:t xml:space="preserve">което би довело до облагодетелстване или елиминиране на определени лица или някои продукти. </w:t>
      </w:r>
    </w:p>
    <w:p w14:paraId="14304DAB" w14:textId="77777777" w:rsidR="00F948EE" w:rsidRDefault="00964714" w:rsidP="004C57D2">
      <w:pPr>
        <w:spacing w:after="60" w:line="264" w:lineRule="auto"/>
        <w:ind w:firstLine="567"/>
        <w:jc w:val="both"/>
        <w:rPr>
          <w:bCs/>
          <w:lang w:val="bg-BG"/>
        </w:rPr>
      </w:pPr>
      <w:r w:rsidRPr="00964714">
        <w:rPr>
          <w:bCs/>
          <w:lang w:val="bg-BG"/>
        </w:rPr>
        <w:t>По изключение, когато е невъзможно предметът на поръчката да се опише достатъчно точно и разбираемо по реда на чл. 48, ал. 1</w:t>
      </w:r>
      <w:r>
        <w:rPr>
          <w:bCs/>
          <w:lang w:val="bg-BG"/>
        </w:rPr>
        <w:t xml:space="preserve"> от ЗОП</w:t>
      </w:r>
      <w:r w:rsidRPr="00964714">
        <w:rPr>
          <w:bCs/>
          <w:lang w:val="bg-BG"/>
        </w:rPr>
        <w:t xml:space="preserve">, се допуска подобно посочване, като </w:t>
      </w:r>
      <w:r>
        <w:rPr>
          <w:bCs/>
          <w:lang w:val="bg-BG"/>
        </w:rPr>
        <w:t>задължително се добавят думите „или еквивалентно/и“</w:t>
      </w:r>
      <w:r w:rsidRPr="00964714">
        <w:rPr>
          <w:bCs/>
          <w:lang w:val="bg-BG"/>
        </w:rPr>
        <w:t>.</w:t>
      </w:r>
    </w:p>
    <w:p w14:paraId="1C2053B8" w14:textId="77777777" w:rsidR="00964714" w:rsidRDefault="00964714" w:rsidP="004C57D2">
      <w:pPr>
        <w:spacing w:after="60" w:line="264" w:lineRule="auto"/>
        <w:ind w:firstLine="567"/>
        <w:jc w:val="both"/>
        <w:rPr>
          <w:bCs/>
          <w:lang w:val="bg-BG"/>
        </w:rPr>
      </w:pPr>
      <w:r w:rsidRPr="00964714">
        <w:rPr>
          <w:bCs/>
          <w:lang w:val="bg-BG"/>
        </w:rPr>
        <w:t xml:space="preserve">Всяко посочване </w:t>
      </w:r>
      <w:r>
        <w:rPr>
          <w:bCs/>
          <w:lang w:val="bg-BG"/>
        </w:rPr>
        <w:t xml:space="preserve">в техническите спецификации </w:t>
      </w:r>
      <w:r w:rsidRPr="00964714">
        <w:rPr>
          <w:bCs/>
          <w:lang w:val="bg-BG"/>
        </w:rPr>
        <w:t>на стандарт, спецификация, техническа оценка, техническо одобрение или технически еталон</w:t>
      </w:r>
      <w:r>
        <w:rPr>
          <w:bCs/>
          <w:lang w:val="bg-BG"/>
        </w:rPr>
        <w:t>,</w:t>
      </w:r>
      <w:r w:rsidRPr="00964714">
        <w:rPr>
          <w:bCs/>
          <w:lang w:val="bg-BG"/>
        </w:rPr>
        <w:t xml:space="preserve"> </w:t>
      </w:r>
      <w:r>
        <w:rPr>
          <w:bCs/>
          <w:lang w:val="bg-BG"/>
        </w:rPr>
        <w:t>следва да е допълнено с думите „</w:t>
      </w:r>
      <w:r w:rsidRPr="00964714">
        <w:rPr>
          <w:bCs/>
          <w:lang w:val="bg-BG"/>
        </w:rPr>
        <w:t>или еквивалентно/и</w:t>
      </w:r>
      <w:r>
        <w:rPr>
          <w:bCs/>
          <w:lang w:val="bg-BG"/>
        </w:rPr>
        <w:t>“</w:t>
      </w:r>
      <w:r w:rsidRPr="00964714">
        <w:rPr>
          <w:bCs/>
          <w:lang w:val="bg-BG"/>
        </w:rPr>
        <w:t>.</w:t>
      </w:r>
    </w:p>
    <w:p w14:paraId="1F386EF8" w14:textId="77777777" w:rsidR="00964714" w:rsidRDefault="00964714" w:rsidP="004C57D2">
      <w:pPr>
        <w:spacing w:after="60" w:line="264" w:lineRule="auto"/>
        <w:ind w:firstLine="567"/>
        <w:jc w:val="both"/>
        <w:rPr>
          <w:bCs/>
          <w:lang w:val="bg-BG"/>
        </w:rPr>
      </w:pPr>
      <w:r w:rsidRPr="00964714">
        <w:rPr>
          <w:b/>
          <w:bCs/>
          <w:lang w:val="bg-BG"/>
        </w:rPr>
        <w:t>Особено внимание възложителите следва да обърнат на следното</w:t>
      </w:r>
      <w:r>
        <w:rPr>
          <w:bCs/>
          <w:lang w:val="bg-BG"/>
        </w:rPr>
        <w:t>:</w:t>
      </w:r>
    </w:p>
    <w:p w14:paraId="5305F19D" w14:textId="594372CB" w:rsidR="00964714" w:rsidRDefault="00964714" w:rsidP="004C57D2">
      <w:pPr>
        <w:spacing w:after="60" w:line="264" w:lineRule="auto"/>
        <w:ind w:firstLine="567"/>
        <w:jc w:val="both"/>
        <w:rPr>
          <w:bCs/>
          <w:lang w:val="bg-BG"/>
        </w:rPr>
      </w:pPr>
      <w:r>
        <w:rPr>
          <w:bCs/>
          <w:lang w:val="bg-BG"/>
        </w:rPr>
        <w:t xml:space="preserve">При подаване на заявлението за подпомагане, ако са представени независими оферти, в които се съдържат данни от вида на посочените по-горе, които насочват към конкретен модел, източник или процес, марка, патент, тип или др., или по друг начин биха могли да бъдат създадени </w:t>
      </w:r>
      <w:r w:rsidR="00D3457F">
        <w:rPr>
          <w:bCs/>
          <w:lang w:val="bg-BG"/>
        </w:rPr>
        <w:t>необосновани пречки пред конкуренцията или по друг начин не би се осигурил равен достъп на участниците,</w:t>
      </w:r>
      <w:r>
        <w:rPr>
          <w:bCs/>
          <w:lang w:val="bg-BG"/>
        </w:rPr>
        <w:t xml:space="preserve"> при </w:t>
      </w:r>
      <w:r w:rsidR="00E63F7E">
        <w:rPr>
          <w:bCs/>
          <w:lang w:val="bg-BG"/>
        </w:rPr>
        <w:t xml:space="preserve">изготвяне </w:t>
      </w:r>
      <w:r>
        <w:rPr>
          <w:bCs/>
          <w:lang w:val="bg-BG"/>
        </w:rPr>
        <w:t xml:space="preserve">на техническите спецификации </w:t>
      </w:r>
      <w:r w:rsidR="00D3457F">
        <w:rPr>
          <w:bCs/>
          <w:lang w:val="bg-BG"/>
        </w:rPr>
        <w:t>тези въпроси следва да бъдат елиминирани. Техническите спецификации за планираната обществена поръчка следва да бъдат в пълно съответствие със закона независимо от информацията, представена при кандидатстването.</w:t>
      </w:r>
    </w:p>
    <w:p w14:paraId="261305DA" w14:textId="77777777" w:rsidR="00A93C3F" w:rsidRPr="00F948EE" w:rsidRDefault="00A93C3F" w:rsidP="004C57D2">
      <w:pPr>
        <w:spacing w:after="60" w:line="264" w:lineRule="auto"/>
        <w:ind w:firstLine="567"/>
        <w:jc w:val="both"/>
        <w:rPr>
          <w:bCs/>
          <w:lang w:val="bg-BG"/>
        </w:rPr>
      </w:pPr>
      <w:r w:rsidRPr="00A93C3F">
        <w:rPr>
          <w:b/>
          <w:bCs/>
          <w:lang w:val="bg-BG"/>
        </w:rPr>
        <w:t>Специално по отношение на доставките</w:t>
      </w:r>
      <w:r>
        <w:rPr>
          <w:bCs/>
          <w:lang w:val="bg-BG"/>
        </w:rPr>
        <w:t xml:space="preserve">, възложителите следва да определят по такъв начин техническите спецификации, че комбинацията от техническите изисквания към предмета на доставката да не води до предопределянето на един единствено възможен продукт (често срещана грешка особено при доставката на моторни превозни средства или доставка на хардуер). Техническите параметри трябва да бъдат залагани чрез посочване на характеристиките на предмета на доставката с определяеми стойности – напр. „от – до“, или „минимум…“. Посочването на максимални стойности на дадена характеристика на предмета на поръчката трябва да се избягва, освен ако това не е обусловено от други изисквания извън конкретната обществена поръчка (напр. с цел осигуряване на работна съвместимост, ограничено пространство и др.). Поставянето на твърде специфични изисквания към някакъв елемент от предмета на </w:t>
      </w:r>
      <w:r w:rsidR="00850E97">
        <w:rPr>
          <w:bCs/>
          <w:lang w:val="bg-BG"/>
        </w:rPr>
        <w:t>доставката</w:t>
      </w:r>
      <w:r>
        <w:rPr>
          <w:bCs/>
          <w:lang w:val="bg-BG"/>
        </w:rPr>
        <w:t>, който самостоятелно или в комбинацията с други изисквания няма аналог, също е недопустимо.</w:t>
      </w:r>
    </w:p>
    <w:p w14:paraId="42D452AA" w14:textId="77777777" w:rsidR="001A7C1F" w:rsidRDefault="001A7C1F" w:rsidP="004C57D2">
      <w:pPr>
        <w:spacing w:after="60" w:line="264" w:lineRule="auto"/>
        <w:ind w:firstLine="567"/>
        <w:jc w:val="both"/>
        <w:rPr>
          <w:b/>
          <w:bCs/>
          <w:u w:val="single"/>
          <w:lang w:val="bg-BG"/>
        </w:rPr>
      </w:pPr>
    </w:p>
    <w:p w14:paraId="66740EC2" w14:textId="0B97BD86" w:rsidR="0002557A" w:rsidRPr="001A7C1F" w:rsidRDefault="00FB52DE" w:rsidP="004C57D2">
      <w:pPr>
        <w:spacing w:after="60" w:line="264" w:lineRule="auto"/>
        <w:ind w:firstLine="567"/>
        <w:jc w:val="both"/>
        <w:rPr>
          <w:b/>
          <w:bCs/>
          <w:i/>
          <w:lang w:val="bg-BG"/>
        </w:rPr>
      </w:pPr>
      <w:r>
        <w:rPr>
          <w:b/>
          <w:bCs/>
          <w:i/>
          <w:lang w:val="bg-BG"/>
        </w:rPr>
        <w:t>4</w:t>
      </w:r>
      <w:r w:rsidR="0002557A" w:rsidRPr="001A7C1F">
        <w:rPr>
          <w:b/>
          <w:bCs/>
          <w:i/>
          <w:lang w:val="bg-BG"/>
        </w:rPr>
        <w:t>. Подробно описание на критериите за подбор на кандидатите</w:t>
      </w:r>
      <w:r w:rsidR="001A7C1F">
        <w:rPr>
          <w:b/>
          <w:bCs/>
          <w:i/>
          <w:lang w:val="bg-BG"/>
        </w:rPr>
        <w:t>/участниците</w:t>
      </w:r>
      <w:r w:rsidR="0002557A" w:rsidRPr="001A7C1F">
        <w:rPr>
          <w:b/>
          <w:bCs/>
          <w:i/>
          <w:lang w:val="bg-BG"/>
        </w:rPr>
        <w:t>.</w:t>
      </w:r>
    </w:p>
    <w:p w14:paraId="0D6721DD" w14:textId="77777777" w:rsidR="001B01AE" w:rsidRPr="009D56FE" w:rsidRDefault="009D56FE" w:rsidP="004C57D2">
      <w:pPr>
        <w:spacing w:after="60" w:line="264" w:lineRule="auto"/>
        <w:ind w:firstLine="567"/>
        <w:jc w:val="both"/>
        <w:rPr>
          <w:bCs/>
          <w:i/>
          <w:u w:val="single"/>
          <w:lang w:val="bg-BG"/>
        </w:rPr>
      </w:pPr>
      <w:r w:rsidRPr="009D56FE">
        <w:rPr>
          <w:bCs/>
          <w:i/>
          <w:u w:val="single"/>
          <w:lang w:val="bg-BG"/>
        </w:rPr>
        <w:t>А) Общи и</w:t>
      </w:r>
      <w:r w:rsidR="001B01AE" w:rsidRPr="009D56FE">
        <w:rPr>
          <w:bCs/>
          <w:i/>
          <w:u w:val="single"/>
          <w:lang w:val="bg-BG"/>
        </w:rPr>
        <w:t xml:space="preserve">зисквания към </w:t>
      </w:r>
      <w:r w:rsidRPr="009D56FE">
        <w:rPr>
          <w:bCs/>
          <w:i/>
          <w:u w:val="single"/>
          <w:lang w:val="bg-BG"/>
        </w:rPr>
        <w:t>ползвателите-</w:t>
      </w:r>
      <w:r w:rsidR="001B01AE" w:rsidRPr="009D56FE">
        <w:rPr>
          <w:bCs/>
          <w:i/>
          <w:u w:val="single"/>
          <w:lang w:val="bg-BG"/>
        </w:rPr>
        <w:t>възложители:</w:t>
      </w:r>
    </w:p>
    <w:p w14:paraId="488AD8A7" w14:textId="16DB7E68" w:rsidR="0002557A" w:rsidRPr="009D56FE" w:rsidRDefault="0002557A" w:rsidP="004C57D2">
      <w:pPr>
        <w:spacing w:after="60" w:line="264" w:lineRule="auto"/>
        <w:ind w:firstLine="567"/>
        <w:jc w:val="both"/>
        <w:rPr>
          <w:bCs/>
          <w:lang w:val="bg-BG"/>
        </w:rPr>
      </w:pPr>
      <w:r w:rsidRPr="009D56FE">
        <w:rPr>
          <w:bCs/>
          <w:lang w:val="bg-BG"/>
        </w:rPr>
        <w:t xml:space="preserve">При </w:t>
      </w:r>
      <w:r w:rsidR="00F81FF2" w:rsidRPr="009D56FE">
        <w:rPr>
          <w:bCs/>
          <w:lang w:val="bg-BG"/>
        </w:rPr>
        <w:t xml:space="preserve">провеждане на </w:t>
      </w:r>
      <w:r w:rsidRPr="009D56FE">
        <w:rPr>
          <w:bCs/>
          <w:lang w:val="bg-BG"/>
        </w:rPr>
        <w:t xml:space="preserve">всяка процедура за възлагане на обществена поръчка, на </w:t>
      </w:r>
      <w:r w:rsidR="00F81FF2" w:rsidRPr="009D56FE">
        <w:rPr>
          <w:bCs/>
          <w:lang w:val="bg-BG"/>
        </w:rPr>
        <w:t>Възложител</w:t>
      </w:r>
      <w:r w:rsidRPr="009D56FE">
        <w:rPr>
          <w:bCs/>
          <w:lang w:val="bg-BG"/>
        </w:rPr>
        <w:t>я е дадено право да зададе минимално ниво от изисквания към качествата на участниците</w:t>
      </w:r>
      <w:r w:rsidR="008B0DFA">
        <w:rPr>
          <w:bCs/>
          <w:lang w:val="bg-BG"/>
        </w:rPr>
        <w:t xml:space="preserve"> чрез поставяне на критерии за подбор (извън изискванията за лично състояние на кандидатите или участниците по чл. 54 – 58 от ЗОП</w:t>
      </w:r>
      <w:r w:rsidR="00B547DE">
        <w:rPr>
          <w:bCs/>
          <w:lang w:val="bg-BG"/>
        </w:rPr>
        <w:t>)</w:t>
      </w:r>
      <w:r w:rsidRPr="009D56FE">
        <w:rPr>
          <w:bCs/>
          <w:lang w:val="bg-BG"/>
        </w:rPr>
        <w:t>.</w:t>
      </w:r>
    </w:p>
    <w:p w14:paraId="11A64F72" w14:textId="77777777" w:rsidR="00834448" w:rsidRDefault="0002557A" w:rsidP="004C57D2">
      <w:pPr>
        <w:spacing w:after="60" w:line="264" w:lineRule="auto"/>
        <w:ind w:firstLine="567"/>
        <w:jc w:val="both"/>
        <w:rPr>
          <w:bCs/>
          <w:lang w:val="bg-BG"/>
        </w:rPr>
      </w:pPr>
      <w:r w:rsidRPr="009D56FE">
        <w:rPr>
          <w:bCs/>
          <w:lang w:val="bg-BG"/>
        </w:rPr>
        <w:t>Критериите за подбор</w:t>
      </w:r>
      <w:r w:rsidR="00834448">
        <w:rPr>
          <w:bCs/>
          <w:lang w:val="bg-BG"/>
        </w:rPr>
        <w:t xml:space="preserve">, съгласно чл. 59, ал. 1 от ЗОП </w:t>
      </w:r>
      <w:r w:rsidR="00834448" w:rsidRPr="001C0140">
        <w:rPr>
          <w:b/>
          <w:bCs/>
          <w:lang w:val="bg-BG"/>
        </w:rPr>
        <w:t>могат</w:t>
      </w:r>
      <w:r w:rsidR="00834448">
        <w:rPr>
          <w:bCs/>
          <w:lang w:val="bg-BG"/>
        </w:rPr>
        <w:t xml:space="preserve"> да</w:t>
      </w:r>
      <w:r w:rsidRPr="009D56FE">
        <w:rPr>
          <w:bCs/>
          <w:lang w:val="bg-BG"/>
        </w:rPr>
        <w:t xml:space="preserve"> включват</w:t>
      </w:r>
      <w:r w:rsidR="00834448">
        <w:rPr>
          <w:bCs/>
          <w:lang w:val="bg-BG"/>
        </w:rPr>
        <w:t xml:space="preserve"> изисквания относно:</w:t>
      </w:r>
    </w:p>
    <w:p w14:paraId="3442748C" w14:textId="77777777" w:rsidR="00834448" w:rsidRPr="00834448" w:rsidRDefault="00834448" w:rsidP="004C57D2">
      <w:pPr>
        <w:spacing w:after="60" w:line="264" w:lineRule="auto"/>
        <w:ind w:firstLine="567"/>
        <w:jc w:val="both"/>
        <w:rPr>
          <w:bCs/>
          <w:lang w:val="bg-BG"/>
        </w:rPr>
      </w:pPr>
      <w:r w:rsidRPr="00834448">
        <w:rPr>
          <w:bCs/>
          <w:lang w:val="bg-BG"/>
        </w:rPr>
        <w:t>1. годността (правоспособността) за упражняване на професионална дейност;</w:t>
      </w:r>
    </w:p>
    <w:p w14:paraId="747DF82C" w14:textId="77777777" w:rsidR="00834448" w:rsidRPr="00834448" w:rsidRDefault="00834448" w:rsidP="004C57D2">
      <w:pPr>
        <w:spacing w:after="60" w:line="264" w:lineRule="auto"/>
        <w:ind w:firstLine="567"/>
        <w:jc w:val="both"/>
        <w:rPr>
          <w:bCs/>
          <w:lang w:val="bg-BG"/>
        </w:rPr>
      </w:pPr>
      <w:r w:rsidRPr="00834448">
        <w:rPr>
          <w:bCs/>
          <w:lang w:val="bg-BG"/>
        </w:rPr>
        <w:t>2. икономическото и финансовото състояние;</w:t>
      </w:r>
    </w:p>
    <w:p w14:paraId="1FA69D9B" w14:textId="77777777" w:rsidR="00834448" w:rsidRPr="00834448" w:rsidRDefault="00834448" w:rsidP="004C57D2">
      <w:pPr>
        <w:spacing w:after="60" w:line="264" w:lineRule="auto"/>
        <w:ind w:firstLine="567"/>
        <w:jc w:val="both"/>
        <w:rPr>
          <w:bCs/>
          <w:lang w:val="bg-BG"/>
        </w:rPr>
      </w:pPr>
      <w:r w:rsidRPr="00834448">
        <w:rPr>
          <w:bCs/>
          <w:lang w:val="bg-BG"/>
        </w:rPr>
        <w:t>3. техническите и професионалните способности.</w:t>
      </w:r>
    </w:p>
    <w:p w14:paraId="55F91342" w14:textId="77777777" w:rsidR="001C0140" w:rsidRDefault="001C0140" w:rsidP="004C57D2">
      <w:pPr>
        <w:spacing w:after="60" w:line="264" w:lineRule="auto"/>
        <w:ind w:firstLine="567"/>
        <w:jc w:val="both"/>
        <w:rPr>
          <w:b/>
          <w:bCs/>
          <w:lang w:val="bg-BG"/>
        </w:rPr>
      </w:pPr>
      <w:r>
        <w:rPr>
          <w:b/>
          <w:bCs/>
          <w:lang w:val="bg-BG"/>
        </w:rPr>
        <w:lastRenderedPageBreak/>
        <w:t>Възложителят сам определя дали и какви критерии за подбор да постави към кандидатите/участниците, освен ако специален нормативен акт не изисква задължително наличието на определено качество на участниците, за да могат да изпълнят предмета на поръчката (напр. определена категория професионална правоспособност).</w:t>
      </w:r>
    </w:p>
    <w:p w14:paraId="3DC92294" w14:textId="5F89DDAA" w:rsidR="001C0140" w:rsidRDefault="001C0140" w:rsidP="004C57D2">
      <w:pPr>
        <w:spacing w:after="60" w:line="264" w:lineRule="auto"/>
        <w:ind w:firstLine="567"/>
        <w:jc w:val="both"/>
        <w:rPr>
          <w:b/>
          <w:bCs/>
          <w:lang w:val="bg-BG"/>
        </w:rPr>
      </w:pPr>
      <w:r>
        <w:rPr>
          <w:bCs/>
          <w:lang w:val="bg-BG"/>
        </w:rPr>
        <w:t xml:space="preserve">При събирането на оферти с обява по реда на Глава 26 от ЗОП, следва да се има предвид, че чл. 195 от ЗОП предвижда субсидиарно прилагане за неуредените в същата глава въпроси, на разпоредбите на Част Първа и Втора от ЗОП. </w:t>
      </w:r>
      <w:r w:rsidRPr="002E7553">
        <w:rPr>
          <w:b/>
          <w:bCs/>
          <w:lang w:val="bg-BG"/>
        </w:rPr>
        <w:t>Тоест, поставянето на критерии за подбор и при този ред за възлагане на обществени поръчки, следва да бъде подчинено на общите положения, валидни за процедурите по ЗОП.</w:t>
      </w:r>
    </w:p>
    <w:p w14:paraId="47099E05" w14:textId="77777777" w:rsidR="00086CC8" w:rsidRDefault="00086CC8" w:rsidP="004C57D2">
      <w:pPr>
        <w:spacing w:after="60" w:line="264" w:lineRule="auto"/>
        <w:ind w:firstLine="567"/>
        <w:jc w:val="both"/>
        <w:rPr>
          <w:bCs/>
          <w:lang w:val="bg-BG"/>
        </w:rPr>
      </w:pPr>
    </w:p>
    <w:p w14:paraId="077D598A" w14:textId="77777777" w:rsidR="0002557A" w:rsidRPr="009D56FE" w:rsidRDefault="0002557A" w:rsidP="004C57D2">
      <w:pPr>
        <w:spacing w:after="60" w:line="264" w:lineRule="auto"/>
        <w:ind w:firstLine="567"/>
        <w:jc w:val="both"/>
        <w:rPr>
          <w:bCs/>
          <w:lang w:val="bg-BG"/>
        </w:rPr>
      </w:pPr>
      <w:r w:rsidRPr="009D56FE">
        <w:rPr>
          <w:bCs/>
          <w:lang w:val="bg-BG"/>
        </w:rPr>
        <w:t>Определянето на критериите за подбор следва от спецификата на конкретната поръчка с оглед осигуряване на гаранции, че кандидатите или участниците могат да осигурят качествено</w:t>
      </w:r>
      <w:r w:rsidR="00F81FF2" w:rsidRPr="009D56FE">
        <w:rPr>
          <w:bCs/>
          <w:lang w:val="bg-BG"/>
        </w:rPr>
        <w:t>то й</w:t>
      </w:r>
      <w:r w:rsidRPr="009D56FE">
        <w:rPr>
          <w:bCs/>
          <w:lang w:val="bg-BG"/>
        </w:rPr>
        <w:t xml:space="preserve"> </w:t>
      </w:r>
      <w:r w:rsidR="009F38D4" w:rsidRPr="009D56FE">
        <w:rPr>
          <w:bCs/>
          <w:lang w:val="bg-BG"/>
        </w:rPr>
        <w:t>изпълнение.</w:t>
      </w:r>
    </w:p>
    <w:p w14:paraId="6EE0AC91" w14:textId="77777777" w:rsidR="00A93C3F" w:rsidRDefault="0002557A" w:rsidP="004C57D2">
      <w:pPr>
        <w:spacing w:after="60" w:line="264" w:lineRule="auto"/>
        <w:ind w:firstLine="567"/>
        <w:jc w:val="both"/>
        <w:rPr>
          <w:bCs/>
          <w:lang w:val="bg-BG"/>
        </w:rPr>
      </w:pPr>
      <w:r w:rsidRPr="009D56FE">
        <w:rPr>
          <w:bCs/>
          <w:lang w:val="bg-BG"/>
        </w:rPr>
        <w:t xml:space="preserve">Съгласно </w:t>
      </w:r>
      <w:r w:rsidR="009F3CD3" w:rsidRPr="009D56FE">
        <w:rPr>
          <w:bCs/>
          <w:lang w:val="bg-BG"/>
        </w:rPr>
        <w:t xml:space="preserve">изискванията на чл. </w:t>
      </w:r>
      <w:r w:rsidR="00A93C3F">
        <w:rPr>
          <w:bCs/>
          <w:lang w:val="bg-BG"/>
        </w:rPr>
        <w:t>59</w:t>
      </w:r>
      <w:r w:rsidR="009F3CD3" w:rsidRPr="009D56FE">
        <w:rPr>
          <w:bCs/>
          <w:lang w:val="bg-BG"/>
        </w:rPr>
        <w:t xml:space="preserve">, </w:t>
      </w:r>
      <w:r w:rsidR="009F38D4" w:rsidRPr="009D56FE">
        <w:rPr>
          <w:bCs/>
          <w:lang w:val="bg-BG"/>
        </w:rPr>
        <w:t xml:space="preserve">ал. </w:t>
      </w:r>
      <w:r w:rsidR="00A93C3F">
        <w:rPr>
          <w:bCs/>
          <w:lang w:val="bg-BG"/>
        </w:rPr>
        <w:t>2</w:t>
      </w:r>
      <w:r w:rsidR="009F3CD3" w:rsidRPr="009D56FE">
        <w:rPr>
          <w:bCs/>
          <w:lang w:val="bg-BG"/>
        </w:rPr>
        <w:t xml:space="preserve"> от ЗОП, </w:t>
      </w:r>
      <w:r w:rsidR="00A93C3F">
        <w:rPr>
          <w:bCs/>
          <w:lang w:val="bg-BG"/>
        </w:rPr>
        <w:t>в</w:t>
      </w:r>
      <w:r w:rsidR="00A93C3F" w:rsidRPr="00A93C3F">
        <w:rPr>
          <w:bCs/>
          <w:lang w:val="bg-BG"/>
        </w:rPr>
        <w:t>ъзложителите могат да използват спрямо кандидатите или участниците само критериите за подбор</w:t>
      </w:r>
      <w:r w:rsidR="0044496C">
        <w:rPr>
          <w:bCs/>
          <w:lang w:val="bg-BG"/>
        </w:rPr>
        <w:t xml:space="preserve">, </w:t>
      </w:r>
      <w:r w:rsidR="0044496C" w:rsidRPr="0044496C">
        <w:rPr>
          <w:b/>
          <w:bCs/>
          <w:lang w:val="bg-BG"/>
        </w:rPr>
        <w:t>предвидени в ЗОП</w:t>
      </w:r>
      <w:r w:rsidR="00A93C3F" w:rsidRPr="00A93C3F">
        <w:rPr>
          <w:bCs/>
          <w:lang w:val="bg-BG"/>
        </w:rPr>
        <w:t xml:space="preserve">, които са </w:t>
      </w:r>
      <w:r w:rsidR="00A93C3F" w:rsidRPr="0044496C">
        <w:rPr>
          <w:b/>
          <w:bCs/>
          <w:lang w:val="bg-BG"/>
        </w:rPr>
        <w:t>необходими</w:t>
      </w:r>
      <w:r w:rsidR="00A93C3F" w:rsidRPr="00A93C3F">
        <w:rPr>
          <w:bCs/>
          <w:lang w:val="bg-BG"/>
        </w:rPr>
        <w:t xml:space="preserve"> за установяване на възможността им да изпълнят поръчката.</w:t>
      </w:r>
    </w:p>
    <w:p w14:paraId="3C4921AD" w14:textId="628B1CE8" w:rsidR="00A93C3F" w:rsidRPr="0044496C" w:rsidRDefault="0044496C" w:rsidP="004C57D2">
      <w:pPr>
        <w:spacing w:after="60" w:line="264" w:lineRule="auto"/>
        <w:ind w:firstLine="567"/>
        <w:jc w:val="both"/>
        <w:rPr>
          <w:b/>
          <w:bCs/>
          <w:lang w:val="bg-BG"/>
        </w:rPr>
      </w:pPr>
      <w:r w:rsidRPr="0044496C">
        <w:rPr>
          <w:b/>
          <w:bCs/>
          <w:lang w:val="bg-BG"/>
        </w:rPr>
        <w:t>Посочването в документацията по предстоящата обществена поръчка, на критерии за подбор, които не са от кръга на изброените в чл. 60 – 64 от ЗОП ще доведе до налагане на финансова корекция.</w:t>
      </w:r>
    </w:p>
    <w:p w14:paraId="5C9DAC02" w14:textId="41AFA944" w:rsidR="0044496C" w:rsidRDefault="0044496C" w:rsidP="004C57D2">
      <w:pPr>
        <w:spacing w:after="60" w:line="264" w:lineRule="auto"/>
        <w:ind w:firstLine="567"/>
        <w:jc w:val="both"/>
        <w:rPr>
          <w:bCs/>
          <w:lang w:val="bg-BG"/>
        </w:rPr>
      </w:pPr>
      <w:r w:rsidRPr="0044496C">
        <w:rPr>
          <w:b/>
          <w:bCs/>
          <w:lang w:val="bg-BG"/>
        </w:rPr>
        <w:t>Аналогично ще се процедира по отношение на критерии за подбор, които не се налагат</w:t>
      </w:r>
      <w:r>
        <w:rPr>
          <w:b/>
          <w:bCs/>
          <w:lang w:val="bg-BG"/>
        </w:rPr>
        <w:t xml:space="preserve"> </w:t>
      </w:r>
      <w:r w:rsidRPr="0044496C">
        <w:rPr>
          <w:b/>
          <w:bCs/>
          <w:lang w:val="bg-BG"/>
        </w:rPr>
        <w:t>от спецификите на обществената поръчка</w:t>
      </w:r>
      <w:r>
        <w:rPr>
          <w:b/>
          <w:bCs/>
          <w:lang w:val="bg-BG"/>
        </w:rPr>
        <w:t xml:space="preserve"> (тоест не са необходими)</w:t>
      </w:r>
      <w:r w:rsidRPr="0044496C">
        <w:rPr>
          <w:b/>
          <w:bCs/>
          <w:lang w:val="bg-BG"/>
        </w:rPr>
        <w:t>.</w:t>
      </w:r>
      <w:r>
        <w:rPr>
          <w:bCs/>
          <w:lang w:val="bg-BG"/>
        </w:rPr>
        <w:t xml:space="preserve"> Чл. 59, ал.</w:t>
      </w:r>
      <w:r w:rsidR="00086CC8">
        <w:rPr>
          <w:bCs/>
          <w:lang w:val="en-US"/>
        </w:rPr>
        <w:t xml:space="preserve"> </w:t>
      </w:r>
      <w:r>
        <w:rPr>
          <w:bCs/>
          <w:lang w:val="bg-BG"/>
        </w:rPr>
        <w:t xml:space="preserve">2, изр. 2 и 3 от ЗОП изрично предвиждат, че </w:t>
      </w:r>
      <w:r w:rsidRPr="0044496C">
        <w:rPr>
          <w:b/>
          <w:bCs/>
          <w:lang w:val="bg-BG"/>
        </w:rPr>
        <w:t>поставените критерии за подбор „трябва да са съобразени с предмета, стойността, обема и сложността на поръчката</w:t>
      </w:r>
      <w:r w:rsidRPr="0044496C">
        <w:rPr>
          <w:bCs/>
          <w:lang w:val="bg-BG"/>
        </w:rPr>
        <w:t>. Когато обществената поръчка има обособени позиции, критериите за подбор за всяка от обособените позиции трябва да съответстват на предмета, стойността, обема и сложността на съответната позиция</w:t>
      </w:r>
      <w:r>
        <w:rPr>
          <w:bCs/>
          <w:lang w:val="bg-BG"/>
        </w:rPr>
        <w:t>“</w:t>
      </w:r>
      <w:r w:rsidRPr="0044496C">
        <w:rPr>
          <w:bCs/>
          <w:lang w:val="bg-BG"/>
        </w:rPr>
        <w:t>.</w:t>
      </w:r>
    </w:p>
    <w:p w14:paraId="27DCB17A" w14:textId="77777777" w:rsidR="00A93C3F" w:rsidRDefault="00A93C3F" w:rsidP="004C57D2">
      <w:pPr>
        <w:spacing w:after="60" w:line="264" w:lineRule="auto"/>
        <w:ind w:firstLine="567"/>
        <w:jc w:val="both"/>
        <w:rPr>
          <w:bCs/>
          <w:lang w:val="bg-BG"/>
        </w:rPr>
      </w:pPr>
    </w:p>
    <w:p w14:paraId="58916C9C" w14:textId="55AA9443" w:rsidR="0044496C" w:rsidRDefault="0044496C" w:rsidP="004C57D2">
      <w:pPr>
        <w:spacing w:after="60" w:line="264" w:lineRule="auto"/>
        <w:ind w:firstLine="567"/>
        <w:jc w:val="both"/>
        <w:rPr>
          <w:bCs/>
          <w:lang w:val="bg-BG"/>
        </w:rPr>
      </w:pPr>
      <w:r>
        <w:rPr>
          <w:bCs/>
          <w:lang w:val="bg-BG"/>
        </w:rPr>
        <w:t xml:space="preserve">Обръща се внимание, че със Закона за обществените поръчки на възложителите е забранено </w:t>
      </w:r>
      <w:r w:rsidRPr="0044496C">
        <w:rPr>
          <w:bCs/>
          <w:lang w:val="bg-BG"/>
        </w:rPr>
        <w:t xml:space="preserve">да изискват от кандидатите или участниците </w:t>
      </w:r>
      <w:r w:rsidRPr="004C3178">
        <w:rPr>
          <w:b/>
          <w:bCs/>
          <w:u w:val="single"/>
          <w:lang w:val="bg-BG"/>
        </w:rPr>
        <w:t>други</w:t>
      </w:r>
      <w:r w:rsidRPr="005343C3">
        <w:rPr>
          <w:b/>
          <w:bCs/>
          <w:lang w:val="bg-BG"/>
        </w:rPr>
        <w:t xml:space="preserve"> документи за доказване на съответствие с поставените критерии за подбор, освен посочените в закона</w:t>
      </w:r>
      <w:r>
        <w:rPr>
          <w:bCs/>
          <w:lang w:val="bg-BG"/>
        </w:rPr>
        <w:t>.</w:t>
      </w:r>
    </w:p>
    <w:p w14:paraId="5E008DF6" w14:textId="77777777" w:rsidR="005343C3" w:rsidRDefault="005343C3" w:rsidP="005343C3">
      <w:pPr>
        <w:spacing w:after="60" w:line="264" w:lineRule="auto"/>
        <w:ind w:firstLine="567"/>
        <w:jc w:val="both"/>
        <w:rPr>
          <w:bCs/>
          <w:lang w:val="bg-BG"/>
        </w:rPr>
      </w:pPr>
    </w:p>
    <w:p w14:paraId="565308C8" w14:textId="0DE0D750" w:rsidR="005343C3" w:rsidRDefault="00E63F7E" w:rsidP="005343C3">
      <w:pPr>
        <w:spacing w:after="60" w:line="264" w:lineRule="auto"/>
        <w:ind w:firstLine="567"/>
        <w:jc w:val="both"/>
        <w:rPr>
          <w:bCs/>
          <w:lang w:val="bg-BG"/>
        </w:rPr>
      </w:pPr>
      <w:r>
        <w:rPr>
          <w:bCs/>
          <w:lang w:val="bg-BG"/>
        </w:rPr>
        <w:t>П</w:t>
      </w:r>
      <w:r w:rsidR="005343C3">
        <w:rPr>
          <w:bCs/>
          <w:lang w:val="bg-BG"/>
        </w:rPr>
        <w:t xml:space="preserve">олзвателят следва да посочи освен </w:t>
      </w:r>
      <w:r w:rsidR="005343C3" w:rsidRPr="004C3178">
        <w:rPr>
          <w:b/>
          <w:bCs/>
          <w:u w:val="single"/>
          <w:lang w:val="bg-BG"/>
        </w:rPr>
        <w:t>критериите за подбор</w:t>
      </w:r>
      <w:r w:rsidR="005343C3">
        <w:rPr>
          <w:bCs/>
          <w:lang w:val="bg-BG"/>
        </w:rPr>
        <w:t xml:space="preserve"> и </w:t>
      </w:r>
      <w:r w:rsidR="005343C3" w:rsidRPr="00E05135">
        <w:rPr>
          <w:b/>
          <w:bCs/>
          <w:lang w:val="bg-BG"/>
        </w:rPr>
        <w:t xml:space="preserve">изискваното </w:t>
      </w:r>
      <w:r w:rsidR="005343C3" w:rsidRPr="004C3178">
        <w:rPr>
          <w:b/>
          <w:bCs/>
          <w:u w:val="single"/>
          <w:lang w:val="bg-BG"/>
        </w:rPr>
        <w:t>минимално ниво</w:t>
      </w:r>
      <w:r w:rsidR="005343C3">
        <w:rPr>
          <w:bCs/>
          <w:lang w:val="bg-BG"/>
        </w:rPr>
        <w:t xml:space="preserve"> за всеки поставен критерий, но и </w:t>
      </w:r>
      <w:r w:rsidR="005343C3" w:rsidRPr="004C3178">
        <w:rPr>
          <w:b/>
          <w:bCs/>
          <w:u w:val="single"/>
          <w:lang w:val="bg-BG"/>
        </w:rPr>
        <w:t xml:space="preserve">документите, с които ще изисква доказване на съответствие </w:t>
      </w:r>
      <w:r w:rsidR="005343C3" w:rsidRPr="00E05135">
        <w:rPr>
          <w:b/>
          <w:bCs/>
          <w:lang w:val="bg-BG"/>
        </w:rPr>
        <w:t xml:space="preserve">с поставените критерии за подбор </w:t>
      </w:r>
      <w:r w:rsidR="004C3178">
        <w:rPr>
          <w:b/>
          <w:bCs/>
          <w:lang w:val="bg-BG"/>
        </w:rPr>
        <w:t xml:space="preserve">по време на процедурата (ако възложителят упражни правото си по чл. 67, ал. 5 от ЗОП) или </w:t>
      </w:r>
      <w:r w:rsidR="005343C3" w:rsidRPr="00E05135">
        <w:rPr>
          <w:b/>
          <w:bCs/>
          <w:lang w:val="bg-BG"/>
        </w:rPr>
        <w:t>впоследствие</w:t>
      </w:r>
      <w:r w:rsidR="005343C3">
        <w:rPr>
          <w:bCs/>
          <w:lang w:val="bg-BG"/>
        </w:rPr>
        <w:t xml:space="preserve"> от участника, който бъде определен за изпълнител.</w:t>
      </w:r>
    </w:p>
    <w:p w14:paraId="4A84C882" w14:textId="77777777" w:rsidR="005343C3" w:rsidRDefault="005343C3" w:rsidP="004C57D2">
      <w:pPr>
        <w:spacing w:after="60" w:line="264" w:lineRule="auto"/>
        <w:ind w:firstLine="567"/>
        <w:jc w:val="both"/>
        <w:rPr>
          <w:bCs/>
          <w:lang w:val="bg-BG"/>
        </w:rPr>
      </w:pPr>
    </w:p>
    <w:p w14:paraId="630CF39F" w14:textId="77777777" w:rsidR="005343C3" w:rsidRDefault="0044496C" w:rsidP="004C57D2">
      <w:pPr>
        <w:spacing w:after="60" w:line="264" w:lineRule="auto"/>
        <w:ind w:firstLine="567"/>
        <w:jc w:val="both"/>
        <w:rPr>
          <w:bCs/>
          <w:lang w:val="bg-BG"/>
        </w:rPr>
      </w:pPr>
      <w:r>
        <w:rPr>
          <w:bCs/>
          <w:lang w:val="bg-BG"/>
        </w:rPr>
        <w:t xml:space="preserve">Възложителите следва да посочат ясно как ще бъде доказвано съответствието с критериите за подбор. </w:t>
      </w:r>
    </w:p>
    <w:p w14:paraId="02EB1726" w14:textId="77777777" w:rsidR="005343C3" w:rsidRDefault="005343C3" w:rsidP="004C57D2">
      <w:pPr>
        <w:spacing w:after="60" w:line="264" w:lineRule="auto"/>
        <w:ind w:firstLine="567"/>
        <w:jc w:val="both"/>
        <w:rPr>
          <w:bCs/>
          <w:lang w:val="bg-BG"/>
        </w:rPr>
      </w:pPr>
      <w:r>
        <w:rPr>
          <w:bCs/>
          <w:lang w:val="bg-BG"/>
        </w:rPr>
        <w:t>Чл. 59, ал. 5 от ЗОП изисква в</w:t>
      </w:r>
      <w:r w:rsidRPr="005343C3">
        <w:rPr>
          <w:bCs/>
          <w:lang w:val="bg-BG"/>
        </w:rPr>
        <w:t xml:space="preserve">ъзложителите </w:t>
      </w:r>
      <w:r>
        <w:rPr>
          <w:bCs/>
          <w:lang w:val="bg-BG"/>
        </w:rPr>
        <w:t>да „</w:t>
      </w:r>
      <w:r w:rsidRPr="005343C3">
        <w:rPr>
          <w:bCs/>
          <w:lang w:val="bg-BG"/>
        </w:rPr>
        <w:t xml:space="preserve">посочват критериите за подбор </w:t>
      </w:r>
      <w:r w:rsidRPr="005343C3">
        <w:rPr>
          <w:b/>
          <w:bCs/>
          <w:lang w:val="bg-BG"/>
        </w:rPr>
        <w:t>и документите, чрез които се доказва изпълнението им</w:t>
      </w:r>
      <w:r w:rsidRPr="005343C3">
        <w:rPr>
          <w:bCs/>
          <w:lang w:val="bg-BG"/>
        </w:rPr>
        <w:t xml:space="preserve">, в обявлението, с което се оповестява </w:t>
      </w:r>
      <w:r w:rsidRPr="005343C3">
        <w:rPr>
          <w:bCs/>
          <w:lang w:val="bg-BG"/>
        </w:rPr>
        <w:lastRenderedPageBreak/>
        <w:t>откриването на процедурата, или в поканата за потвърждаване на интерес, а при процедурите по чл. 18, ал. 1, т. 8, 9 и 13 – в поканата за участие в преговори</w:t>
      </w:r>
      <w:r>
        <w:rPr>
          <w:bCs/>
          <w:lang w:val="bg-BG"/>
        </w:rPr>
        <w:t>“.</w:t>
      </w:r>
    </w:p>
    <w:p w14:paraId="0FE3AE00" w14:textId="77777777" w:rsidR="005343C3" w:rsidRDefault="005343C3" w:rsidP="004C57D2">
      <w:pPr>
        <w:spacing w:after="60" w:line="264" w:lineRule="auto"/>
        <w:ind w:firstLine="567"/>
        <w:jc w:val="both"/>
        <w:rPr>
          <w:bCs/>
          <w:lang w:val="bg-BG"/>
        </w:rPr>
      </w:pPr>
      <w:r>
        <w:rPr>
          <w:bCs/>
          <w:lang w:val="bg-BG"/>
        </w:rPr>
        <w:t>Тоест, още в документа, с който се обявява стартирането на процедурата</w:t>
      </w:r>
      <w:r w:rsidR="004C3178">
        <w:rPr>
          <w:bCs/>
          <w:lang w:val="bg-BG"/>
        </w:rPr>
        <w:t xml:space="preserve"> (в зависимост от вида й)</w:t>
      </w:r>
      <w:r>
        <w:rPr>
          <w:bCs/>
          <w:lang w:val="bg-BG"/>
        </w:rPr>
        <w:t>, възложителят следва да посочи документите, които би могъл да изиска на основание чл. 67, ал. 5 от ЗОП в хода на процедурата, или преди сключване на договор за обществена поръчка от участника, определен за изпълнител (на основание чл. 67, ал. 6 от ЗОП).</w:t>
      </w:r>
    </w:p>
    <w:p w14:paraId="3736D716" w14:textId="77777777" w:rsidR="00E05135" w:rsidRDefault="00E05135" w:rsidP="004C57D2">
      <w:pPr>
        <w:spacing w:after="60" w:line="264" w:lineRule="auto"/>
        <w:ind w:firstLine="567"/>
        <w:jc w:val="both"/>
        <w:rPr>
          <w:bCs/>
          <w:lang w:val="bg-BG"/>
        </w:rPr>
      </w:pPr>
    </w:p>
    <w:p w14:paraId="4DE643D4" w14:textId="097D89E5" w:rsidR="00E05135" w:rsidRDefault="00E63F7E" w:rsidP="004C57D2">
      <w:pPr>
        <w:spacing w:after="60" w:line="264" w:lineRule="auto"/>
        <w:ind w:firstLine="567"/>
        <w:jc w:val="both"/>
        <w:rPr>
          <w:bCs/>
          <w:lang w:val="bg-BG"/>
        </w:rPr>
      </w:pPr>
      <w:r>
        <w:rPr>
          <w:bCs/>
          <w:lang w:val="bg-BG"/>
        </w:rPr>
        <w:t>П</w:t>
      </w:r>
      <w:r w:rsidR="00E05135">
        <w:rPr>
          <w:bCs/>
          <w:lang w:val="bg-BG"/>
        </w:rPr>
        <w:t xml:space="preserve">олзвателят </w:t>
      </w:r>
      <w:r w:rsidR="007E5523">
        <w:rPr>
          <w:bCs/>
          <w:lang w:val="bg-BG"/>
        </w:rPr>
        <w:t>задължително</w:t>
      </w:r>
      <w:r w:rsidR="00E05135">
        <w:rPr>
          <w:bCs/>
          <w:lang w:val="bg-BG"/>
        </w:rPr>
        <w:t xml:space="preserve"> посоч</w:t>
      </w:r>
      <w:r w:rsidR="007E5523">
        <w:rPr>
          <w:bCs/>
          <w:lang w:val="bg-BG"/>
        </w:rPr>
        <w:t>ва</w:t>
      </w:r>
      <w:r w:rsidR="00E05135">
        <w:rPr>
          <w:bCs/>
          <w:lang w:val="bg-BG"/>
        </w:rPr>
        <w:t xml:space="preserve"> </w:t>
      </w:r>
      <w:r>
        <w:rPr>
          <w:bCs/>
          <w:lang w:val="bg-BG"/>
        </w:rPr>
        <w:t xml:space="preserve">и </w:t>
      </w:r>
      <w:r w:rsidR="00E05135">
        <w:rPr>
          <w:bCs/>
          <w:lang w:val="bg-BG"/>
        </w:rPr>
        <w:t xml:space="preserve">как следва да бъде доказано съответствието с поставените критерии за подбор от участници-обединения, подизпълнители или трети лица, на чиито капацитет се позовава участника. При формулиране на тези изисквания, следва да се имат предвид разпоредбите на чл. 59, ал. 6 и </w:t>
      </w:r>
      <w:r w:rsidR="00A32A48">
        <w:rPr>
          <w:bCs/>
          <w:lang w:val="bg-BG"/>
        </w:rPr>
        <w:t xml:space="preserve">чл. 59, ал. </w:t>
      </w:r>
      <w:r w:rsidR="00E05135">
        <w:rPr>
          <w:bCs/>
          <w:lang w:val="bg-BG"/>
        </w:rPr>
        <w:t xml:space="preserve">7 </w:t>
      </w:r>
      <w:r w:rsidR="00A32A48">
        <w:rPr>
          <w:bCs/>
          <w:lang w:val="bg-BG"/>
        </w:rPr>
        <w:t xml:space="preserve">от ЗОП във връзка с чл. 37 от ППЗОП </w:t>
      </w:r>
      <w:r w:rsidR="00E05135">
        <w:rPr>
          <w:bCs/>
          <w:lang w:val="bg-BG"/>
        </w:rPr>
        <w:t xml:space="preserve">(за участници-обединения), чл. 66 </w:t>
      </w:r>
      <w:r w:rsidR="00A32A48">
        <w:rPr>
          <w:bCs/>
          <w:lang w:val="bg-BG"/>
        </w:rPr>
        <w:t xml:space="preserve">от ЗОП </w:t>
      </w:r>
      <w:r w:rsidR="00E05135">
        <w:rPr>
          <w:bCs/>
          <w:lang w:val="bg-BG"/>
        </w:rPr>
        <w:t xml:space="preserve">(за подизпълнители) и чл. 65 </w:t>
      </w:r>
      <w:r w:rsidR="00A32A48">
        <w:rPr>
          <w:bCs/>
          <w:lang w:val="bg-BG"/>
        </w:rPr>
        <w:t xml:space="preserve">от ЗОП </w:t>
      </w:r>
      <w:r w:rsidR="00E05135">
        <w:rPr>
          <w:bCs/>
          <w:lang w:val="bg-BG"/>
        </w:rPr>
        <w:t>(при използване капацитета на трети лица).</w:t>
      </w:r>
    </w:p>
    <w:p w14:paraId="15C4F7E1" w14:textId="6FD5F04B" w:rsidR="00E05135" w:rsidRPr="00547063" w:rsidRDefault="00541803" w:rsidP="004C57D2">
      <w:pPr>
        <w:spacing w:after="60" w:line="264" w:lineRule="auto"/>
        <w:ind w:firstLine="567"/>
        <w:jc w:val="both"/>
        <w:rPr>
          <w:bCs/>
          <w:lang w:val="en-US"/>
        </w:rPr>
      </w:pPr>
      <w:r>
        <w:rPr>
          <w:lang w:val="bg-BG"/>
        </w:rPr>
        <w:t>По отношение на участниците-обединения, Възлож</w:t>
      </w:r>
      <w:r w:rsidR="002C084F">
        <w:rPr>
          <w:lang w:val="bg-BG"/>
        </w:rPr>
        <w:t xml:space="preserve">ителите следва да имат предвид и </w:t>
      </w:r>
      <w:r w:rsidRPr="00541803">
        <w:rPr>
          <w:lang w:val="bg-BG"/>
        </w:rPr>
        <w:t xml:space="preserve">разпоредбите на чл. 3, ал. 3 </w:t>
      </w:r>
      <w:r w:rsidR="002C084F">
        <w:rPr>
          <w:lang w:val="bg-BG"/>
        </w:rPr>
        <w:t xml:space="preserve">и ал. 4 </w:t>
      </w:r>
      <w:r w:rsidRPr="00541803">
        <w:rPr>
          <w:lang w:val="bg-BG"/>
        </w:rPr>
        <w:t>от Закона за камарата на строителите</w:t>
      </w:r>
      <w:r w:rsidR="002C084F">
        <w:rPr>
          <w:lang w:val="en-US"/>
        </w:rPr>
        <w:t>.</w:t>
      </w:r>
    </w:p>
    <w:p w14:paraId="406640BD" w14:textId="77777777" w:rsidR="00E05135" w:rsidRDefault="00E05135" w:rsidP="004C57D2">
      <w:pPr>
        <w:spacing w:after="60" w:line="264" w:lineRule="auto"/>
        <w:ind w:firstLine="567"/>
        <w:jc w:val="both"/>
        <w:rPr>
          <w:bCs/>
          <w:lang w:val="bg-BG"/>
        </w:rPr>
      </w:pPr>
      <w:r>
        <w:rPr>
          <w:bCs/>
          <w:lang w:val="bg-BG"/>
        </w:rPr>
        <w:t>Особено внимание следва да се обърне при формулиране на критериите за подбор по отношение на чуждестранни участници.</w:t>
      </w:r>
      <w:r w:rsidR="00DD15FE">
        <w:rPr>
          <w:bCs/>
          <w:lang w:val="bg-BG"/>
        </w:rPr>
        <w:t xml:space="preserve"> Възложителите следва да имат предвид, че в някои държави може да не се издават съответен вид документи или те да нямат правната стойност, която имат в България. В тази връзка, следва да се предвиди, че при участници чуждестранни лица, за доказване съответствие с критериите за подбор при сключване на договор следва да се представят аналогични документи, съгласно законодателствата на държавата, в която съответния участник е установен.</w:t>
      </w:r>
    </w:p>
    <w:p w14:paraId="2DCE6FDF" w14:textId="77777777" w:rsidR="001C176C" w:rsidRPr="009D56FE" w:rsidRDefault="001C176C" w:rsidP="004C57D2">
      <w:pPr>
        <w:spacing w:after="60" w:line="264" w:lineRule="auto"/>
        <w:ind w:firstLine="567"/>
        <w:jc w:val="both"/>
        <w:rPr>
          <w:bCs/>
          <w:lang w:val="bg-BG"/>
        </w:rPr>
      </w:pPr>
    </w:p>
    <w:p w14:paraId="63A6965A" w14:textId="0C69AF82" w:rsidR="001B01AE" w:rsidRPr="006271A7" w:rsidRDefault="006271A7" w:rsidP="004C57D2">
      <w:pPr>
        <w:spacing w:after="60" w:line="264" w:lineRule="auto"/>
        <w:ind w:firstLine="567"/>
        <w:jc w:val="both"/>
        <w:rPr>
          <w:bCs/>
          <w:i/>
          <w:u w:val="single"/>
          <w:lang w:val="bg-BG"/>
        </w:rPr>
      </w:pPr>
      <w:r>
        <w:rPr>
          <w:bCs/>
          <w:i/>
          <w:u w:val="single"/>
          <w:lang w:val="bg-BG"/>
        </w:rPr>
        <w:t xml:space="preserve">Б) </w:t>
      </w:r>
      <w:r w:rsidR="00501BFB" w:rsidRPr="001023EA">
        <w:rPr>
          <w:bCs/>
          <w:i/>
          <w:u w:val="single"/>
          <w:lang w:val="bg-BG"/>
        </w:rPr>
        <w:t xml:space="preserve">Критерии за подбор, които възложителите </w:t>
      </w:r>
      <w:r w:rsidR="00501BFB" w:rsidRPr="008E40BD">
        <w:rPr>
          <w:bCs/>
          <w:i/>
          <w:u w:val="single"/>
          <w:lang w:val="bg-BG"/>
        </w:rPr>
        <w:t>не</w:t>
      </w:r>
      <w:r w:rsidR="00501BFB" w:rsidRPr="001023EA">
        <w:rPr>
          <w:bCs/>
          <w:i/>
          <w:u w:val="single"/>
          <w:lang w:val="bg-BG"/>
        </w:rPr>
        <w:t xml:space="preserve"> трябва да използват </w:t>
      </w:r>
    </w:p>
    <w:p w14:paraId="08E2DA75" w14:textId="0D919610" w:rsidR="001B01AE" w:rsidRPr="006271A7" w:rsidRDefault="001B01AE" w:rsidP="00063188">
      <w:pPr>
        <w:spacing w:after="60" w:line="264" w:lineRule="auto"/>
        <w:ind w:firstLine="567"/>
        <w:jc w:val="both"/>
        <w:rPr>
          <w:bCs/>
          <w:lang w:val="bg-BG"/>
        </w:rPr>
      </w:pPr>
      <w:r w:rsidRPr="006271A7">
        <w:rPr>
          <w:bCs/>
          <w:lang w:val="bg-BG"/>
        </w:rPr>
        <w:t>Практика показва, че зачестяват случаите, при които Възложителите поставят дискриминационни условия и изисквания за допускане на участниците, с които необосновано ограничават участието на определени лица или необосновано дават предимство на други лица, което води до налагане на финансови корекции от страна на ДФ „Земеделие</w:t>
      </w:r>
      <w:r w:rsidR="00E63F7E">
        <w:rPr>
          <w:bCs/>
          <w:lang w:val="bg-BG"/>
        </w:rPr>
        <w:t>“</w:t>
      </w:r>
      <w:r w:rsidRPr="006271A7">
        <w:rPr>
          <w:bCs/>
          <w:lang w:val="bg-BG"/>
        </w:rPr>
        <w:t xml:space="preserve"> при спазване на </w:t>
      </w:r>
      <w:r w:rsidR="00404F30" w:rsidRPr="00404F30">
        <w:rPr>
          <w:bCs/>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w:t>
      </w:r>
      <w:r w:rsidR="00404F30">
        <w:rPr>
          <w:bCs/>
          <w:lang w:val="bg-BG"/>
        </w:rPr>
        <w:t>.</w:t>
      </w:r>
    </w:p>
    <w:p w14:paraId="01E3733B" w14:textId="3BA4348E" w:rsidR="0002557A" w:rsidRPr="006271A7" w:rsidRDefault="0002557A" w:rsidP="004C57D2">
      <w:pPr>
        <w:spacing w:after="60" w:line="264" w:lineRule="auto"/>
        <w:ind w:firstLine="567"/>
        <w:jc w:val="both"/>
        <w:rPr>
          <w:bCs/>
          <w:lang w:val="bg-BG"/>
        </w:rPr>
      </w:pPr>
      <w:r w:rsidRPr="006271A7">
        <w:rPr>
          <w:bCs/>
          <w:lang w:val="bg-BG"/>
        </w:rPr>
        <w:t>Дискриминационните условия намират различни конкретни проявления</w:t>
      </w:r>
      <w:r w:rsidR="007D43BD" w:rsidRPr="006271A7">
        <w:rPr>
          <w:bCs/>
          <w:lang w:val="bg-BG"/>
        </w:rPr>
        <w:t xml:space="preserve">, </w:t>
      </w:r>
      <w:r w:rsidR="00501BFB">
        <w:rPr>
          <w:bCs/>
          <w:lang w:val="bg-BG"/>
        </w:rPr>
        <w:t xml:space="preserve">като </w:t>
      </w:r>
      <w:r w:rsidR="00501BFB" w:rsidRPr="006271A7">
        <w:rPr>
          <w:bCs/>
          <w:lang w:val="bg-BG"/>
        </w:rPr>
        <w:t>по-долу</w:t>
      </w:r>
      <w:r w:rsidR="00501BFB">
        <w:rPr>
          <w:bCs/>
          <w:lang w:val="bg-BG"/>
        </w:rPr>
        <w:t xml:space="preserve"> </w:t>
      </w:r>
      <w:r w:rsidR="00501BFB" w:rsidRPr="006271A7">
        <w:rPr>
          <w:bCs/>
          <w:lang w:val="bg-BG"/>
        </w:rPr>
        <w:t>са описани</w:t>
      </w:r>
      <w:r w:rsidR="00501BFB">
        <w:rPr>
          <w:bCs/>
          <w:lang w:val="bg-BG"/>
        </w:rPr>
        <w:t xml:space="preserve"> </w:t>
      </w:r>
      <w:r w:rsidR="00501BFB" w:rsidRPr="00501BFB">
        <w:rPr>
          <w:bCs/>
          <w:lang w:val="bg-BG"/>
        </w:rPr>
        <w:t>критерии</w:t>
      </w:r>
      <w:r w:rsidR="00501BFB">
        <w:rPr>
          <w:bCs/>
          <w:lang w:val="bg-BG"/>
        </w:rPr>
        <w:t>те</w:t>
      </w:r>
      <w:r w:rsidR="00501BFB" w:rsidRPr="00501BFB">
        <w:rPr>
          <w:bCs/>
          <w:lang w:val="bg-BG"/>
        </w:rPr>
        <w:t xml:space="preserve"> за подбор</w:t>
      </w:r>
      <w:r w:rsidR="00501BFB">
        <w:rPr>
          <w:bCs/>
          <w:lang w:val="bg-BG"/>
        </w:rPr>
        <w:t xml:space="preserve">, </w:t>
      </w:r>
      <w:r w:rsidR="007D43BD" w:rsidRPr="006271A7">
        <w:rPr>
          <w:bCs/>
          <w:lang w:val="bg-BG"/>
        </w:rPr>
        <w:t>които</w:t>
      </w:r>
      <w:r w:rsidR="00501BFB">
        <w:rPr>
          <w:bCs/>
          <w:lang w:val="bg-BG"/>
        </w:rPr>
        <w:t xml:space="preserve"> </w:t>
      </w:r>
      <w:r w:rsidR="00501BFB" w:rsidRPr="00501BFB">
        <w:rPr>
          <w:bCs/>
          <w:lang w:val="bg-BG"/>
        </w:rPr>
        <w:t>възложителите не трябва да използват</w:t>
      </w:r>
      <w:r w:rsidRPr="006271A7">
        <w:rPr>
          <w:bCs/>
          <w:lang w:val="bg-BG"/>
        </w:rPr>
        <w:t>:</w:t>
      </w:r>
    </w:p>
    <w:p w14:paraId="0DC83ECE" w14:textId="20359926" w:rsidR="00906079" w:rsidRPr="004C57D2" w:rsidRDefault="006B1AB6" w:rsidP="004C57D2">
      <w:pPr>
        <w:numPr>
          <w:ilvl w:val="0"/>
          <w:numId w:val="20"/>
        </w:numPr>
        <w:spacing w:after="60" w:line="264" w:lineRule="auto"/>
        <w:jc w:val="both"/>
        <w:rPr>
          <w:bCs/>
          <w:lang w:val="bg-BG"/>
        </w:rPr>
      </w:pPr>
      <w:r w:rsidRPr="004C57D2">
        <w:rPr>
          <w:bCs/>
          <w:lang w:val="bg-BG"/>
        </w:rPr>
        <w:t>Поставяне</w:t>
      </w:r>
      <w:r w:rsidR="00FD36C0" w:rsidRPr="004C57D2">
        <w:rPr>
          <w:bCs/>
          <w:lang w:val="bg-BG"/>
        </w:rPr>
        <w:t xml:space="preserve"> на изискване за доказване на опит от страна на участниците за период, по-дъл</w:t>
      </w:r>
      <w:r w:rsidR="00850E97" w:rsidRPr="004C57D2">
        <w:rPr>
          <w:bCs/>
          <w:lang w:val="bg-BG"/>
        </w:rPr>
        <w:t>ъг от допустимия, съгласно ЗОП (</w:t>
      </w:r>
      <w:r w:rsidR="00FD36C0" w:rsidRPr="004C57D2">
        <w:rPr>
          <w:bCs/>
          <w:lang w:val="bg-BG"/>
        </w:rPr>
        <w:t>изискване за доказване на опит за повече от 3 години при обществени поръчки за услуги и доставки или за повече от 5 години при общ</w:t>
      </w:r>
      <w:r w:rsidR="00850E97" w:rsidRPr="004C57D2">
        <w:rPr>
          <w:bCs/>
          <w:lang w:val="bg-BG"/>
        </w:rPr>
        <w:t>ествени поръчки за строителство</w:t>
      </w:r>
      <w:r w:rsidR="008316AE">
        <w:rPr>
          <w:bCs/>
          <w:lang w:val="bg-BG"/>
        </w:rPr>
        <w:t>)</w:t>
      </w:r>
      <w:r>
        <w:rPr>
          <w:bCs/>
          <w:lang w:val="bg-BG"/>
        </w:rPr>
        <w:t xml:space="preserve">. </w:t>
      </w:r>
      <w:r>
        <w:rPr>
          <w:lang w:val="bg-BG"/>
        </w:rPr>
        <w:t>Когато естеството на поръчката го налага, възложителите могат да определят период, по-дълъг от горепосочения, след като посочат мотиви</w:t>
      </w:r>
      <w:r w:rsidR="00FD36C0" w:rsidRPr="004C57D2">
        <w:rPr>
          <w:bCs/>
          <w:lang w:val="bg-BG"/>
        </w:rPr>
        <w:t>;</w:t>
      </w:r>
    </w:p>
    <w:p w14:paraId="561E2A4C" w14:textId="77777777" w:rsidR="00850E97" w:rsidRPr="004C57D2" w:rsidRDefault="009B0684" w:rsidP="004C57D2">
      <w:pPr>
        <w:numPr>
          <w:ilvl w:val="0"/>
          <w:numId w:val="20"/>
        </w:numPr>
        <w:spacing w:after="60" w:line="264" w:lineRule="auto"/>
        <w:jc w:val="both"/>
        <w:rPr>
          <w:bCs/>
          <w:lang w:val="bg-BG"/>
        </w:rPr>
      </w:pPr>
      <w:r w:rsidRPr="004C57D2">
        <w:rPr>
          <w:bCs/>
          <w:lang w:val="bg-BG"/>
        </w:rPr>
        <w:t>Ограничителни</w:t>
      </w:r>
      <w:r w:rsidR="00850E97" w:rsidRPr="004C57D2">
        <w:rPr>
          <w:bCs/>
          <w:lang w:val="bg-BG"/>
        </w:rPr>
        <w:t xml:space="preserve"> изисквания спрямо чуждестранни участници (да са вписани в определени регистри, да представят удостоверение от точно определен вид, да </w:t>
      </w:r>
      <w:r w:rsidR="00850E97" w:rsidRPr="004C57D2">
        <w:rPr>
          <w:bCs/>
          <w:lang w:val="bg-BG"/>
        </w:rPr>
        <w:lastRenderedPageBreak/>
        <w:t>отговарят на точно определено изискване на националното законодателство, без да е дадена възможност за доказване чрез еквивалентни мерки/документи, съгласно законодателството на държавата, в което съответния участник е установен);</w:t>
      </w:r>
    </w:p>
    <w:p w14:paraId="5E497EB3" w14:textId="77777777" w:rsidR="0002557A" w:rsidRPr="004C57D2" w:rsidRDefault="009B0684" w:rsidP="004C57D2">
      <w:pPr>
        <w:numPr>
          <w:ilvl w:val="0"/>
          <w:numId w:val="20"/>
        </w:numPr>
        <w:spacing w:after="60" w:line="264" w:lineRule="auto"/>
        <w:jc w:val="both"/>
        <w:rPr>
          <w:bCs/>
          <w:lang w:val="bg-BG"/>
        </w:rPr>
      </w:pPr>
      <w:r w:rsidRPr="004C57D2">
        <w:rPr>
          <w:bCs/>
          <w:lang w:val="bg-BG"/>
        </w:rPr>
        <w:t>Условие</w:t>
      </w:r>
      <w:r w:rsidR="0002557A" w:rsidRPr="004C57D2">
        <w:rPr>
          <w:bCs/>
          <w:lang w:val="bg-BG"/>
        </w:rPr>
        <w:t xml:space="preserve"> за наличие на собствена техника или оборудване</w:t>
      </w:r>
      <w:r w:rsidR="00290890" w:rsidRPr="004C57D2">
        <w:rPr>
          <w:bCs/>
          <w:lang w:val="bg-BG"/>
        </w:rPr>
        <w:t xml:space="preserve"> без да бъде предоставена възможност участникът да си осигури по друг начин необходимата такава (наем, лизинг </w:t>
      </w:r>
      <w:r w:rsidR="001B01AE" w:rsidRPr="004C57D2">
        <w:rPr>
          <w:bCs/>
          <w:lang w:val="bg-BG"/>
        </w:rPr>
        <w:t>или да използва ресурсите на трети лица и т.н.</w:t>
      </w:r>
      <w:r>
        <w:rPr>
          <w:bCs/>
          <w:lang w:val="bg-BG"/>
        </w:rPr>
        <w:t>)</w:t>
      </w:r>
      <w:r w:rsidR="001B01AE" w:rsidRPr="004C57D2">
        <w:rPr>
          <w:bCs/>
          <w:lang w:val="bg-BG"/>
        </w:rPr>
        <w:t>;</w:t>
      </w:r>
    </w:p>
    <w:p w14:paraId="448E71BE" w14:textId="77777777" w:rsidR="003202A7" w:rsidRPr="004C57D2" w:rsidRDefault="00560DDD" w:rsidP="004C57D2">
      <w:pPr>
        <w:numPr>
          <w:ilvl w:val="0"/>
          <w:numId w:val="20"/>
        </w:numPr>
        <w:spacing w:after="60" w:line="264" w:lineRule="auto"/>
        <w:jc w:val="both"/>
        <w:rPr>
          <w:bCs/>
          <w:lang w:val="bg-BG"/>
        </w:rPr>
      </w:pPr>
      <w:r w:rsidRPr="004C57D2">
        <w:rPr>
          <w:bCs/>
          <w:lang w:val="bg-BG"/>
        </w:rPr>
        <w:t>Условие</w:t>
      </w:r>
      <w:r w:rsidR="003202A7" w:rsidRPr="004C57D2">
        <w:rPr>
          <w:bCs/>
          <w:lang w:val="bg-BG"/>
        </w:rPr>
        <w:t xml:space="preserve"> за наличие на техника, която не е необходима за изпълнение на поръчката и/или такава без която поръчката също би могла да бъде изпълнена при използване на алтернативна такава;</w:t>
      </w:r>
    </w:p>
    <w:p w14:paraId="27AE6243" w14:textId="53D98853" w:rsidR="007E3DFA" w:rsidRPr="004C4188" w:rsidRDefault="009750EB" w:rsidP="004C57D2">
      <w:pPr>
        <w:numPr>
          <w:ilvl w:val="0"/>
          <w:numId w:val="20"/>
        </w:numPr>
        <w:spacing w:after="60" w:line="264" w:lineRule="auto"/>
        <w:jc w:val="both"/>
        <w:rPr>
          <w:bCs/>
          <w:color w:val="00B050"/>
          <w:lang w:val="bg-BG"/>
        </w:rPr>
      </w:pPr>
      <w:r w:rsidRPr="004C4188">
        <w:rPr>
          <w:bCs/>
          <w:lang w:val="bg-BG"/>
        </w:rPr>
        <w:t>Условие</w:t>
      </w:r>
      <w:r w:rsidR="007E3DFA" w:rsidRPr="004C4188">
        <w:rPr>
          <w:bCs/>
          <w:lang w:val="bg-BG"/>
        </w:rPr>
        <w:t xml:space="preserve"> за наличие на техника, като техническите параметри на същата са определени </w:t>
      </w:r>
      <w:r w:rsidR="00915B9A" w:rsidRPr="004C4188">
        <w:t xml:space="preserve">в </w:t>
      </w:r>
      <w:r w:rsidR="00915B9A" w:rsidRPr="004C4188">
        <w:rPr>
          <w:lang w:val="bg-BG"/>
        </w:rPr>
        <w:t>конкретни</w:t>
      </w:r>
      <w:r w:rsidR="00915B9A" w:rsidRPr="004C4188">
        <w:t xml:space="preserve"> </w:t>
      </w:r>
      <w:proofErr w:type="spellStart"/>
      <w:r w:rsidR="00915B9A" w:rsidRPr="004C4188">
        <w:t>граници</w:t>
      </w:r>
      <w:proofErr w:type="spellEnd"/>
      <w:r w:rsidR="00A21295" w:rsidRPr="004C4188">
        <w:t xml:space="preserve"> </w:t>
      </w:r>
      <w:r w:rsidR="002D1F84">
        <w:rPr>
          <w:lang w:val="bg-BG"/>
        </w:rPr>
        <w:t xml:space="preserve">съдържат </w:t>
      </w:r>
      <w:r w:rsidR="00404F30" w:rsidRPr="004C4188">
        <w:rPr>
          <w:lang w:val="bg-BG"/>
        </w:rPr>
        <w:t>кон</w:t>
      </w:r>
      <w:r w:rsidR="00404F30">
        <w:rPr>
          <w:lang w:val="bg-BG"/>
        </w:rPr>
        <w:t>к</w:t>
      </w:r>
      <w:r w:rsidR="00404F30" w:rsidRPr="004C4188">
        <w:rPr>
          <w:lang w:val="bg-BG"/>
        </w:rPr>
        <w:t xml:space="preserve">ретен </w:t>
      </w:r>
      <w:r w:rsidR="00A21295" w:rsidRPr="004C4188">
        <w:rPr>
          <w:lang w:val="bg-BG"/>
        </w:rPr>
        <w:t xml:space="preserve">модел, източник или специфичен процес, който характеризира продуктите или услугите, предлагани от конкретен потенциален изпълнител, нито конкретна марка, патент, тип или конкретен произход или производство, което би довело до облагодетелстване или елиминиране на определени лица или </w:t>
      </w:r>
      <w:r w:rsidR="00A21295" w:rsidRPr="002D1F84">
        <w:rPr>
          <w:color w:val="262626" w:themeColor="text1" w:themeTint="D9"/>
          <w:lang w:val="bg-BG"/>
        </w:rPr>
        <w:t>някои продукти</w:t>
      </w:r>
      <w:r w:rsidR="007E3DFA" w:rsidRPr="002D1F84">
        <w:rPr>
          <w:bCs/>
          <w:color w:val="262626" w:themeColor="text1" w:themeTint="D9"/>
          <w:lang w:val="bg-BG"/>
        </w:rPr>
        <w:t>;</w:t>
      </w:r>
    </w:p>
    <w:p w14:paraId="67FC6ED1" w14:textId="6A12F5C7" w:rsidR="001B01AE" w:rsidRPr="004C57D2" w:rsidRDefault="009750EB" w:rsidP="004C57D2">
      <w:pPr>
        <w:numPr>
          <w:ilvl w:val="0"/>
          <w:numId w:val="20"/>
        </w:numPr>
        <w:spacing w:after="60" w:line="264" w:lineRule="auto"/>
        <w:jc w:val="both"/>
        <w:rPr>
          <w:bCs/>
          <w:lang w:val="bg-BG"/>
        </w:rPr>
      </w:pPr>
      <w:r>
        <w:rPr>
          <w:lang w:val="bg-BG"/>
        </w:rPr>
        <w:t xml:space="preserve">Условия или </w:t>
      </w:r>
      <w:proofErr w:type="spellStart"/>
      <w:r>
        <w:t>изискван</w:t>
      </w:r>
      <w:r w:rsidR="002D1F84">
        <w:rPr>
          <w:lang w:val="bg-BG"/>
        </w:rPr>
        <w:t>ия</w:t>
      </w:r>
      <w:proofErr w:type="spellEnd"/>
      <w:r>
        <w:rPr>
          <w:lang w:val="bg-BG"/>
        </w:rPr>
        <w:t xml:space="preserve"> свързани с изпълнението само на обществени поръчки, или с изпълнението на конкретно посочени програми или проекти, или с конкретизиране на източници на финансиране, или на определен брой изпълнени договори с конкретно посочване на предмета им</w:t>
      </w:r>
      <w:r w:rsidR="00DE3834" w:rsidRPr="004C57D2">
        <w:rPr>
          <w:bCs/>
          <w:lang w:val="bg-BG"/>
        </w:rPr>
        <w:t>;</w:t>
      </w:r>
    </w:p>
    <w:p w14:paraId="5A3436E5" w14:textId="77777777" w:rsidR="001B01AE" w:rsidRPr="004C57D2" w:rsidRDefault="009750EB" w:rsidP="004C57D2">
      <w:pPr>
        <w:numPr>
          <w:ilvl w:val="0"/>
          <w:numId w:val="20"/>
        </w:numPr>
        <w:spacing w:after="60" w:line="264" w:lineRule="auto"/>
        <w:jc w:val="both"/>
        <w:rPr>
          <w:bCs/>
          <w:lang w:val="bg-BG"/>
        </w:rPr>
      </w:pPr>
      <w:r>
        <w:rPr>
          <w:lang w:val="bg-BG"/>
        </w:rPr>
        <w:t>Условия или изисквания несъобразени с предмета, стойността, обема и сложността на поръчката. Когато обществената поръчка има обособени позиции, не трябва да се залагат условия или изисквания, които не съответстват на предмета, стойността, обема и сложността на съответната позиция</w:t>
      </w:r>
      <w:r w:rsidR="001B01AE" w:rsidRPr="004C57D2">
        <w:rPr>
          <w:bCs/>
          <w:lang w:val="bg-BG"/>
        </w:rPr>
        <w:t xml:space="preserve">; </w:t>
      </w:r>
    </w:p>
    <w:p w14:paraId="202AC968" w14:textId="77777777" w:rsidR="001C176C" w:rsidRPr="004C57D2" w:rsidRDefault="009750EB" w:rsidP="004C57D2">
      <w:pPr>
        <w:numPr>
          <w:ilvl w:val="0"/>
          <w:numId w:val="20"/>
        </w:numPr>
        <w:spacing w:after="60" w:line="264" w:lineRule="auto"/>
        <w:jc w:val="both"/>
        <w:rPr>
          <w:bCs/>
          <w:lang w:val="bg-BG"/>
        </w:rPr>
      </w:pPr>
      <w:r w:rsidRPr="004C57D2">
        <w:rPr>
          <w:bCs/>
          <w:lang w:val="bg-BG"/>
        </w:rPr>
        <w:t>Залагане</w:t>
      </w:r>
      <w:r w:rsidR="001C176C" w:rsidRPr="004C57D2">
        <w:rPr>
          <w:bCs/>
          <w:lang w:val="bg-BG"/>
        </w:rPr>
        <w:t xml:space="preserve"> </w:t>
      </w:r>
      <w:r w:rsidR="008864B8" w:rsidRPr="004C57D2">
        <w:rPr>
          <w:bCs/>
          <w:lang w:val="bg-BG"/>
        </w:rPr>
        <w:t xml:space="preserve">изискване по отношение </w:t>
      </w:r>
      <w:r w:rsidR="001C176C" w:rsidRPr="004C57D2">
        <w:rPr>
          <w:bCs/>
          <w:lang w:val="bg-BG"/>
        </w:rPr>
        <w:t>на година</w:t>
      </w:r>
      <w:r w:rsidR="008864B8" w:rsidRPr="004C57D2">
        <w:rPr>
          <w:bCs/>
          <w:lang w:val="bg-BG"/>
        </w:rPr>
        <w:t>та на създаване на участника;</w:t>
      </w:r>
    </w:p>
    <w:p w14:paraId="247D68EF" w14:textId="7E3F4B2B" w:rsidR="001B01AE" w:rsidRPr="004C57D2" w:rsidRDefault="00A21295" w:rsidP="004C57D2">
      <w:pPr>
        <w:numPr>
          <w:ilvl w:val="0"/>
          <w:numId w:val="20"/>
        </w:numPr>
        <w:spacing w:after="60" w:line="264" w:lineRule="auto"/>
        <w:jc w:val="both"/>
        <w:rPr>
          <w:bCs/>
          <w:lang w:val="bg-BG"/>
        </w:rPr>
      </w:pPr>
      <w:r>
        <w:rPr>
          <w:lang w:val="bg-BG"/>
        </w:rPr>
        <w:t xml:space="preserve">Залагане на изисквания, водещи до </w:t>
      </w:r>
      <w:proofErr w:type="spellStart"/>
      <w:r>
        <w:rPr>
          <w:lang w:val="bg-BG"/>
        </w:rPr>
        <w:t>неравнопоставено</w:t>
      </w:r>
      <w:proofErr w:type="spellEnd"/>
      <w:r>
        <w:rPr>
          <w:lang w:val="bg-BG"/>
        </w:rPr>
        <w:t>, необективно и необосновано третиране на участници обединения спрямо индивидуални участници</w:t>
      </w:r>
      <w:r>
        <w:rPr>
          <w:lang w:val="en-US"/>
        </w:rPr>
        <w:t>;</w:t>
      </w:r>
      <w:r w:rsidR="009A6343">
        <w:rPr>
          <w:lang w:val="bg-BG"/>
        </w:rPr>
        <w:t xml:space="preserve"> </w:t>
      </w:r>
      <w:r w:rsidR="009750EB" w:rsidRPr="004C57D2">
        <w:rPr>
          <w:bCs/>
          <w:lang w:val="bg-BG"/>
        </w:rPr>
        <w:t>И</w:t>
      </w:r>
      <w:r w:rsidR="001B01AE" w:rsidRPr="004C57D2">
        <w:rPr>
          <w:bCs/>
          <w:lang w:val="bg-BG"/>
        </w:rPr>
        <w:t xml:space="preserve">зискване участниците да притежават сертификати, наличието на които няма връзка с предмета на поръчката </w:t>
      </w:r>
      <w:r w:rsidR="002D1F84">
        <w:rPr>
          <w:bCs/>
          <w:lang w:val="bg-BG"/>
        </w:rPr>
        <w:t>и на включените в нея дейности.</w:t>
      </w:r>
    </w:p>
    <w:p w14:paraId="7A2F5D9B" w14:textId="77777777" w:rsidR="001B01AE" w:rsidRPr="004C57D2" w:rsidRDefault="009750EB" w:rsidP="004C57D2">
      <w:pPr>
        <w:numPr>
          <w:ilvl w:val="0"/>
          <w:numId w:val="20"/>
        </w:numPr>
        <w:spacing w:after="60" w:line="264" w:lineRule="auto"/>
        <w:jc w:val="both"/>
        <w:rPr>
          <w:bCs/>
          <w:lang w:val="bg-BG"/>
        </w:rPr>
      </w:pPr>
      <w:r w:rsidRPr="004C57D2">
        <w:rPr>
          <w:bCs/>
          <w:lang w:val="bg-BG"/>
        </w:rPr>
        <w:t>Включване</w:t>
      </w:r>
      <w:r w:rsidR="001B01AE" w:rsidRPr="004C57D2">
        <w:rPr>
          <w:bCs/>
          <w:lang w:val="bg-BG"/>
        </w:rPr>
        <w:t xml:space="preserve"> на изискване за наличието на сертификат на конкретна сертификационна система, без да е добавено условието на чл. </w:t>
      </w:r>
      <w:r w:rsidR="00DE3834" w:rsidRPr="004C57D2">
        <w:rPr>
          <w:bCs/>
          <w:lang w:val="bg-BG"/>
        </w:rPr>
        <w:t>64</w:t>
      </w:r>
      <w:r w:rsidR="001B01AE" w:rsidRPr="004C57D2">
        <w:rPr>
          <w:bCs/>
          <w:lang w:val="bg-BG"/>
        </w:rPr>
        <w:t>, ал.</w:t>
      </w:r>
      <w:r w:rsidR="00DE3834" w:rsidRPr="004C57D2">
        <w:rPr>
          <w:bCs/>
          <w:lang w:val="bg-BG"/>
        </w:rPr>
        <w:t xml:space="preserve"> 6 и 7 от ЗОП;</w:t>
      </w:r>
    </w:p>
    <w:p w14:paraId="0626F9C6" w14:textId="77777777" w:rsidR="00727498" w:rsidRPr="004C57D2" w:rsidRDefault="009750EB" w:rsidP="004C57D2">
      <w:pPr>
        <w:numPr>
          <w:ilvl w:val="0"/>
          <w:numId w:val="20"/>
        </w:numPr>
        <w:spacing w:after="60" w:line="264" w:lineRule="auto"/>
        <w:jc w:val="both"/>
        <w:rPr>
          <w:bCs/>
          <w:lang w:val="bg-BG"/>
        </w:rPr>
      </w:pPr>
      <w:r w:rsidRPr="004C57D2">
        <w:rPr>
          <w:bCs/>
          <w:lang w:val="bg-BG"/>
        </w:rPr>
        <w:t>Изисквания</w:t>
      </w:r>
      <w:r w:rsidR="0002557A" w:rsidRPr="004C57D2">
        <w:rPr>
          <w:bCs/>
          <w:lang w:val="bg-BG"/>
        </w:rPr>
        <w:t xml:space="preserve"> за </w:t>
      </w:r>
      <w:r w:rsidR="007922C2" w:rsidRPr="004C57D2">
        <w:rPr>
          <w:bCs/>
          <w:lang w:val="bg-BG"/>
        </w:rPr>
        <w:t xml:space="preserve">наличие на </w:t>
      </w:r>
      <w:r w:rsidR="0002557A" w:rsidRPr="004C57D2">
        <w:rPr>
          <w:bCs/>
          <w:lang w:val="bg-BG"/>
        </w:rPr>
        <w:t>удостоверения за правоспособност</w:t>
      </w:r>
      <w:r w:rsidR="007922C2" w:rsidRPr="004C57D2">
        <w:rPr>
          <w:bCs/>
          <w:lang w:val="bg-BG"/>
        </w:rPr>
        <w:t xml:space="preserve"> и/или други документи</w:t>
      </w:r>
      <w:r w:rsidR="0002557A" w:rsidRPr="004C57D2">
        <w:rPr>
          <w:bCs/>
          <w:lang w:val="bg-BG"/>
        </w:rPr>
        <w:t xml:space="preserve">, издадени от точно определена институция без да </w:t>
      </w:r>
      <w:r w:rsidR="007922C2" w:rsidRPr="004C57D2">
        <w:rPr>
          <w:bCs/>
          <w:lang w:val="bg-BG"/>
        </w:rPr>
        <w:t xml:space="preserve">е дадена възможност изискванията да се доказват с еквивалентни документи; </w:t>
      </w:r>
    </w:p>
    <w:p w14:paraId="2048DB27" w14:textId="77777777" w:rsidR="00CA0B06" w:rsidRPr="004C57D2" w:rsidRDefault="009750EB" w:rsidP="004C57D2">
      <w:pPr>
        <w:numPr>
          <w:ilvl w:val="0"/>
          <w:numId w:val="20"/>
        </w:numPr>
        <w:spacing w:after="60" w:line="264" w:lineRule="auto"/>
        <w:jc w:val="both"/>
        <w:rPr>
          <w:bCs/>
          <w:lang w:val="bg-BG"/>
        </w:rPr>
      </w:pPr>
      <w:r w:rsidRPr="004C57D2">
        <w:rPr>
          <w:bCs/>
          <w:lang w:val="bg-BG"/>
        </w:rPr>
        <w:t>Изисквания</w:t>
      </w:r>
      <w:r w:rsidR="00CA0B06" w:rsidRPr="004C57D2">
        <w:rPr>
          <w:bCs/>
          <w:lang w:val="bg-BG"/>
        </w:rPr>
        <w:t xml:space="preserve"> за наличие на точно определена специалност за ръководните служители в екипа на участниците без да е дадена възможност за еквивалентна </w:t>
      </w:r>
      <w:r w:rsidRPr="004C57D2">
        <w:rPr>
          <w:bCs/>
          <w:lang w:val="bg-BG"/>
        </w:rPr>
        <w:t>такава;</w:t>
      </w:r>
    </w:p>
    <w:p w14:paraId="260C1FD1" w14:textId="77777777" w:rsidR="00CA0B06" w:rsidRPr="004C57D2" w:rsidRDefault="009750EB" w:rsidP="004C57D2">
      <w:pPr>
        <w:numPr>
          <w:ilvl w:val="0"/>
          <w:numId w:val="20"/>
        </w:numPr>
        <w:spacing w:after="60" w:line="264" w:lineRule="auto"/>
        <w:jc w:val="both"/>
        <w:rPr>
          <w:bCs/>
          <w:lang w:val="bg-BG"/>
        </w:rPr>
      </w:pPr>
      <w:r w:rsidRPr="004C57D2">
        <w:rPr>
          <w:bCs/>
          <w:lang w:val="bg-BG"/>
        </w:rPr>
        <w:t>Прекалено</w:t>
      </w:r>
      <w:r w:rsidR="007922C2" w:rsidRPr="004C57D2">
        <w:rPr>
          <w:bCs/>
          <w:lang w:val="bg-BG"/>
        </w:rPr>
        <w:t xml:space="preserve"> високи </w:t>
      </w:r>
      <w:r w:rsidR="007E3DFA" w:rsidRPr="004C57D2">
        <w:rPr>
          <w:bCs/>
          <w:lang w:val="bg-BG"/>
        </w:rPr>
        <w:t xml:space="preserve">или непропорционални </w:t>
      </w:r>
      <w:r w:rsidR="007922C2" w:rsidRPr="004C57D2">
        <w:rPr>
          <w:bCs/>
          <w:lang w:val="bg-BG"/>
        </w:rPr>
        <w:t>изисквания за професионален опит и/или стаж и/или образование и т.н., поставени към инженерно – техническия състав</w:t>
      </w:r>
      <w:r w:rsidR="007E3DFA" w:rsidRPr="004C57D2">
        <w:rPr>
          <w:bCs/>
          <w:lang w:val="bg-BG"/>
        </w:rPr>
        <w:t xml:space="preserve"> или екипа за изпълнение на поръчката</w:t>
      </w:r>
      <w:r w:rsidR="007922C2" w:rsidRPr="004C57D2">
        <w:rPr>
          <w:bCs/>
          <w:lang w:val="bg-BG"/>
        </w:rPr>
        <w:t xml:space="preserve">, с който участникът в процедурата следва да </w:t>
      </w:r>
      <w:r w:rsidRPr="004C57D2">
        <w:rPr>
          <w:bCs/>
          <w:lang w:val="bg-BG"/>
        </w:rPr>
        <w:t>разполага;</w:t>
      </w:r>
    </w:p>
    <w:p w14:paraId="3A2D54B1" w14:textId="77777777" w:rsidR="00BE7938" w:rsidRPr="004C57D2" w:rsidRDefault="009750EB" w:rsidP="004C57D2">
      <w:pPr>
        <w:numPr>
          <w:ilvl w:val="0"/>
          <w:numId w:val="20"/>
        </w:numPr>
        <w:spacing w:after="60" w:line="264" w:lineRule="auto"/>
        <w:jc w:val="both"/>
        <w:rPr>
          <w:bCs/>
          <w:lang w:val="bg-BG"/>
        </w:rPr>
      </w:pPr>
      <w:r w:rsidRPr="004C57D2">
        <w:rPr>
          <w:bCs/>
          <w:lang w:val="bg-BG"/>
        </w:rPr>
        <w:lastRenderedPageBreak/>
        <w:t>Участниците</w:t>
      </w:r>
      <w:r w:rsidR="00BE7938" w:rsidRPr="004C57D2">
        <w:rPr>
          <w:bCs/>
          <w:lang w:val="bg-BG"/>
        </w:rPr>
        <w:t xml:space="preserve"> да разполагат с определен екип от специалисти, наети на трудов договор;</w:t>
      </w:r>
    </w:p>
    <w:p w14:paraId="7816D3E1" w14:textId="7B7F2B1A" w:rsidR="007E3DFA" w:rsidRPr="004C57D2" w:rsidRDefault="00283685" w:rsidP="004C57D2">
      <w:pPr>
        <w:numPr>
          <w:ilvl w:val="0"/>
          <w:numId w:val="20"/>
        </w:numPr>
        <w:spacing w:after="60" w:line="264" w:lineRule="auto"/>
        <w:jc w:val="both"/>
        <w:rPr>
          <w:bCs/>
          <w:lang w:val="bg-BG"/>
        </w:rPr>
      </w:pPr>
      <w:r>
        <w:rPr>
          <w:lang w:val="bg-BG"/>
        </w:rPr>
        <w:t xml:space="preserve">При поръчки за проектиране и строителство </w:t>
      </w:r>
      <w:r>
        <w:rPr>
          <w:lang w:val="en-US"/>
        </w:rPr>
        <w:t>(</w:t>
      </w:r>
      <w:r>
        <w:rPr>
          <w:lang w:val="bg-BG"/>
        </w:rPr>
        <w:t>инженеринг</w:t>
      </w:r>
      <w:r>
        <w:rPr>
          <w:lang w:val="en-US"/>
        </w:rPr>
        <w:t>)</w:t>
      </w:r>
      <w:r>
        <w:rPr>
          <w:lang w:val="bg-BG"/>
        </w:rPr>
        <w:t xml:space="preserve">, поставяне на изисквания за наличие на определена минимално разполагаема техника, в случаите когато същата може да бъде планирана като необходим ресурс след проектиране при определен специфичен предмет на договора или неговото изпълнение. </w:t>
      </w:r>
      <w:proofErr w:type="spellStart"/>
      <w:r w:rsidR="009750EB" w:rsidRPr="00D63C83">
        <w:t>Участниците</w:t>
      </w:r>
      <w:proofErr w:type="spellEnd"/>
      <w:r w:rsidR="00404F30">
        <w:rPr>
          <w:lang w:val="bg-BG"/>
        </w:rPr>
        <w:t>,</w:t>
      </w:r>
      <w:r w:rsidR="009750EB" w:rsidRPr="00D63C83">
        <w:t xml:space="preserve"> </w:t>
      </w:r>
      <w:r w:rsidR="009750EB">
        <w:rPr>
          <w:lang w:val="bg-BG"/>
        </w:rPr>
        <w:t xml:space="preserve">при липсата на изискване за гаранционна поддръжка, </w:t>
      </w:r>
      <w:proofErr w:type="spellStart"/>
      <w:r w:rsidR="009750EB" w:rsidRPr="00D63C83">
        <w:t>да</w:t>
      </w:r>
      <w:proofErr w:type="spellEnd"/>
      <w:r w:rsidR="009750EB" w:rsidRPr="00D63C83">
        <w:t xml:space="preserve"> </w:t>
      </w:r>
      <w:r w:rsidR="009750EB">
        <w:rPr>
          <w:lang w:val="bg-BG"/>
        </w:rPr>
        <w:t>разполагат със собствено или</w:t>
      </w:r>
      <w:r w:rsidR="009750EB" w:rsidRPr="00D63C83">
        <w:t xml:space="preserve"> </w:t>
      </w:r>
      <w:proofErr w:type="spellStart"/>
      <w:r w:rsidR="009750EB" w:rsidRPr="00D63C83">
        <w:t>нает</w:t>
      </w:r>
      <w:proofErr w:type="spellEnd"/>
      <w:r w:rsidR="009750EB">
        <w:rPr>
          <w:lang w:val="bg-BG"/>
        </w:rPr>
        <w:t>о</w:t>
      </w:r>
      <w:r w:rsidR="009750EB" w:rsidRPr="00D63C83">
        <w:t xml:space="preserve"> </w:t>
      </w:r>
      <w:r w:rsidR="009750EB">
        <w:rPr>
          <w:lang w:val="bg-BG"/>
        </w:rPr>
        <w:t>помещение</w:t>
      </w:r>
      <w:r w:rsidR="009750EB" w:rsidRPr="00D63C83">
        <w:t xml:space="preserve"> в </w:t>
      </w:r>
      <w:proofErr w:type="spellStart"/>
      <w:r w:rsidR="009750EB" w:rsidRPr="00D63C83">
        <w:t>населеното</w:t>
      </w:r>
      <w:proofErr w:type="spellEnd"/>
      <w:r w:rsidR="009750EB" w:rsidRPr="00D63C83">
        <w:t xml:space="preserve"> </w:t>
      </w:r>
      <w:proofErr w:type="spellStart"/>
      <w:r w:rsidR="009750EB" w:rsidRPr="00D63C83">
        <w:t>място</w:t>
      </w:r>
      <w:proofErr w:type="spellEnd"/>
      <w:r w:rsidR="009750EB" w:rsidRPr="00D63C83">
        <w:t xml:space="preserve">, </w:t>
      </w:r>
      <w:proofErr w:type="spellStart"/>
      <w:r w:rsidR="009750EB" w:rsidRPr="00D63C83">
        <w:t>където</w:t>
      </w:r>
      <w:proofErr w:type="spellEnd"/>
      <w:r w:rsidR="009750EB" w:rsidRPr="00D63C83">
        <w:t xml:space="preserve"> </w:t>
      </w:r>
      <w:proofErr w:type="spellStart"/>
      <w:r w:rsidR="009750EB" w:rsidRPr="00D63C83">
        <w:t>ще</w:t>
      </w:r>
      <w:proofErr w:type="spellEnd"/>
      <w:r w:rsidR="009750EB" w:rsidRPr="00D63C83">
        <w:t xml:space="preserve"> </w:t>
      </w:r>
      <w:proofErr w:type="spellStart"/>
      <w:r w:rsidR="009750EB" w:rsidRPr="00D63C83">
        <w:t>се</w:t>
      </w:r>
      <w:proofErr w:type="spellEnd"/>
      <w:r w:rsidR="009750EB" w:rsidRPr="00D63C83">
        <w:t xml:space="preserve"> </w:t>
      </w:r>
      <w:proofErr w:type="spellStart"/>
      <w:r w:rsidR="009750EB" w:rsidRPr="00D63C83">
        <w:t>изпълнява</w:t>
      </w:r>
      <w:proofErr w:type="spellEnd"/>
      <w:r w:rsidR="009750EB" w:rsidRPr="00D63C83">
        <w:t xml:space="preserve"> </w:t>
      </w:r>
      <w:proofErr w:type="spellStart"/>
      <w:r w:rsidR="009750EB" w:rsidRPr="00D63C83">
        <w:t>поръчката</w:t>
      </w:r>
      <w:proofErr w:type="spellEnd"/>
      <w:r w:rsidR="00703A6E">
        <w:rPr>
          <w:lang w:val="bg-BG"/>
        </w:rPr>
        <w:t>.</w:t>
      </w:r>
      <w:r w:rsidR="009750EB" w:rsidRPr="004C57D2" w:rsidDel="009750EB">
        <w:rPr>
          <w:bCs/>
          <w:lang w:val="bg-BG"/>
        </w:rPr>
        <w:t xml:space="preserve"> </w:t>
      </w:r>
    </w:p>
    <w:p w14:paraId="1ECB46D1" w14:textId="77777777" w:rsidR="0000514C" w:rsidRPr="0000514C" w:rsidRDefault="0000514C" w:rsidP="004C57D2">
      <w:pPr>
        <w:spacing w:after="60" w:line="264" w:lineRule="auto"/>
        <w:ind w:firstLine="567"/>
        <w:jc w:val="both"/>
        <w:rPr>
          <w:bCs/>
          <w:lang w:val="bg-BG"/>
        </w:rPr>
      </w:pPr>
    </w:p>
    <w:p w14:paraId="77687EF0" w14:textId="58A56D6B" w:rsidR="0002557A" w:rsidRPr="0000514C" w:rsidRDefault="00FB52DE" w:rsidP="004C57D2">
      <w:pPr>
        <w:spacing w:after="60" w:line="264" w:lineRule="auto"/>
        <w:ind w:firstLine="567"/>
        <w:jc w:val="both"/>
        <w:rPr>
          <w:b/>
          <w:bCs/>
          <w:i/>
          <w:lang w:val="bg-BG"/>
        </w:rPr>
      </w:pPr>
      <w:r>
        <w:rPr>
          <w:b/>
          <w:bCs/>
          <w:i/>
          <w:lang w:val="bg-BG"/>
        </w:rPr>
        <w:t>5</w:t>
      </w:r>
      <w:r w:rsidR="0002557A" w:rsidRPr="0000514C">
        <w:rPr>
          <w:b/>
          <w:bCs/>
          <w:i/>
          <w:lang w:val="bg-BG"/>
        </w:rPr>
        <w:t>. Подробно описание на критериите за</w:t>
      </w:r>
      <w:r w:rsidR="00424548">
        <w:rPr>
          <w:b/>
          <w:bCs/>
          <w:i/>
          <w:lang w:val="bg-BG"/>
        </w:rPr>
        <w:t xml:space="preserve"> </w:t>
      </w:r>
      <w:r w:rsidR="00424548" w:rsidRPr="00424548">
        <w:rPr>
          <w:b/>
          <w:bCs/>
          <w:i/>
          <w:lang w:val="bg-BG"/>
        </w:rPr>
        <w:t>възлагане на поръчките</w:t>
      </w:r>
      <w:r w:rsidR="0002557A" w:rsidRPr="0000514C">
        <w:rPr>
          <w:b/>
          <w:bCs/>
          <w:i/>
          <w:lang w:val="bg-BG"/>
        </w:rPr>
        <w:t>.</w:t>
      </w:r>
    </w:p>
    <w:p w14:paraId="7EDAB42C" w14:textId="77777777" w:rsidR="00CA0B06" w:rsidRPr="0000514C" w:rsidRDefault="0000514C" w:rsidP="004C57D2">
      <w:pPr>
        <w:spacing w:after="60" w:line="264" w:lineRule="auto"/>
        <w:ind w:firstLine="567"/>
        <w:jc w:val="both"/>
        <w:rPr>
          <w:bCs/>
          <w:i/>
          <w:u w:val="single"/>
          <w:lang w:val="bg-BG"/>
        </w:rPr>
      </w:pPr>
      <w:r w:rsidRPr="0000514C">
        <w:rPr>
          <w:bCs/>
          <w:i/>
          <w:u w:val="single"/>
          <w:lang w:val="bg-BG"/>
        </w:rPr>
        <w:t xml:space="preserve">А) </w:t>
      </w:r>
      <w:r w:rsidR="00CA0B06" w:rsidRPr="0000514C">
        <w:rPr>
          <w:bCs/>
          <w:i/>
          <w:u w:val="single"/>
          <w:lang w:val="bg-BG"/>
        </w:rPr>
        <w:t>Изисквания к</w:t>
      </w:r>
      <w:r>
        <w:rPr>
          <w:bCs/>
          <w:i/>
          <w:u w:val="single"/>
          <w:lang w:val="bg-BG"/>
        </w:rPr>
        <w:t>ъм ползвателите – възложители</w:t>
      </w:r>
    </w:p>
    <w:p w14:paraId="273EE6E9" w14:textId="77777777" w:rsidR="004C57D2" w:rsidRDefault="0002557A" w:rsidP="004C57D2">
      <w:pPr>
        <w:spacing w:after="60" w:line="264" w:lineRule="auto"/>
        <w:ind w:firstLine="567"/>
        <w:jc w:val="both"/>
        <w:rPr>
          <w:bCs/>
          <w:lang w:val="bg-BG"/>
        </w:rPr>
      </w:pPr>
      <w:r w:rsidRPr="0000514C">
        <w:rPr>
          <w:bCs/>
          <w:lang w:val="bg-BG"/>
        </w:rPr>
        <w:t xml:space="preserve">Съгласно чл. </w:t>
      </w:r>
      <w:r w:rsidR="004C57D2">
        <w:rPr>
          <w:bCs/>
          <w:lang w:val="bg-BG"/>
        </w:rPr>
        <w:t>70,</w:t>
      </w:r>
      <w:r w:rsidRPr="0000514C">
        <w:rPr>
          <w:bCs/>
          <w:lang w:val="bg-BG"/>
        </w:rPr>
        <w:t xml:space="preserve"> ал. 1 </w:t>
      </w:r>
      <w:r w:rsidR="004C57D2">
        <w:rPr>
          <w:bCs/>
          <w:lang w:val="bg-BG"/>
        </w:rPr>
        <w:t xml:space="preserve">от </w:t>
      </w:r>
      <w:r w:rsidRPr="0000514C">
        <w:rPr>
          <w:bCs/>
          <w:lang w:val="bg-BG"/>
        </w:rPr>
        <w:t xml:space="preserve">ЗОП, </w:t>
      </w:r>
      <w:r w:rsidR="004C57D2">
        <w:rPr>
          <w:bCs/>
          <w:lang w:val="bg-BG"/>
        </w:rPr>
        <w:t>о</w:t>
      </w:r>
      <w:r w:rsidR="004C57D2" w:rsidRPr="004C57D2">
        <w:rPr>
          <w:bCs/>
          <w:lang w:val="bg-BG"/>
        </w:rPr>
        <w:t>бществените поръчки се възлагат въз основа на икономически най-изгодната оферта</w:t>
      </w:r>
      <w:r w:rsidR="004C57D2">
        <w:rPr>
          <w:bCs/>
          <w:lang w:val="bg-BG"/>
        </w:rPr>
        <w:t>. Законът въвежда три вида критерии за възлагане:</w:t>
      </w:r>
    </w:p>
    <w:p w14:paraId="332D33EA" w14:textId="77777777" w:rsidR="004C57D2" w:rsidRPr="004C57D2" w:rsidRDefault="004C57D2" w:rsidP="004C57D2">
      <w:pPr>
        <w:numPr>
          <w:ilvl w:val="0"/>
          <w:numId w:val="20"/>
        </w:numPr>
        <w:spacing w:after="60" w:line="264" w:lineRule="auto"/>
        <w:jc w:val="both"/>
        <w:rPr>
          <w:bCs/>
          <w:lang w:val="bg-BG"/>
        </w:rPr>
      </w:pPr>
      <w:r w:rsidRPr="004C57D2">
        <w:rPr>
          <w:bCs/>
          <w:lang w:val="bg-BG"/>
        </w:rPr>
        <w:t>най-ниска цена;</w:t>
      </w:r>
    </w:p>
    <w:p w14:paraId="682D657B" w14:textId="77777777" w:rsidR="004C57D2" w:rsidRPr="004C57D2" w:rsidRDefault="004C57D2" w:rsidP="004C57D2">
      <w:pPr>
        <w:numPr>
          <w:ilvl w:val="0"/>
          <w:numId w:val="20"/>
        </w:numPr>
        <w:spacing w:after="60" w:line="264" w:lineRule="auto"/>
        <w:jc w:val="both"/>
        <w:rPr>
          <w:bCs/>
          <w:lang w:val="bg-BG"/>
        </w:rPr>
      </w:pPr>
      <w:r w:rsidRPr="004C57D2">
        <w:rPr>
          <w:bCs/>
          <w:lang w:val="bg-BG"/>
        </w:rPr>
        <w:t>ниво на разходите, като се отчита разходната ефективност, включително разходите за целия жизнен цикъл;</w:t>
      </w:r>
    </w:p>
    <w:p w14:paraId="309B18D8" w14:textId="77777777" w:rsidR="004C57D2" w:rsidRPr="004C57D2" w:rsidRDefault="004C57D2" w:rsidP="004C57D2">
      <w:pPr>
        <w:numPr>
          <w:ilvl w:val="0"/>
          <w:numId w:val="20"/>
        </w:numPr>
        <w:spacing w:after="60" w:line="264" w:lineRule="auto"/>
        <w:jc w:val="both"/>
        <w:rPr>
          <w:bCs/>
          <w:lang w:val="bg-BG"/>
        </w:rPr>
      </w:pPr>
      <w:r w:rsidRPr="004C57D2">
        <w:rPr>
          <w:bCs/>
          <w:lang w:val="bg-BG"/>
        </w:rPr>
        <w:t>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обществената поръчка.</w:t>
      </w:r>
    </w:p>
    <w:p w14:paraId="4914E54B" w14:textId="77777777" w:rsidR="00290D6A" w:rsidRDefault="00290D6A" w:rsidP="004C57D2">
      <w:pPr>
        <w:spacing w:after="60" w:line="264" w:lineRule="auto"/>
        <w:ind w:firstLine="567"/>
        <w:jc w:val="both"/>
        <w:rPr>
          <w:bCs/>
          <w:lang w:val="bg-BG"/>
        </w:rPr>
      </w:pPr>
    </w:p>
    <w:p w14:paraId="41AD4B62" w14:textId="25CEE7E7" w:rsidR="00B9502D" w:rsidRPr="0000514C" w:rsidRDefault="002E2909" w:rsidP="004C57D2">
      <w:pPr>
        <w:spacing w:after="60" w:line="264" w:lineRule="auto"/>
        <w:ind w:firstLine="567"/>
        <w:jc w:val="both"/>
        <w:rPr>
          <w:bCs/>
          <w:lang w:val="bg-BG"/>
        </w:rPr>
      </w:pPr>
      <w:r>
        <w:rPr>
          <w:bCs/>
          <w:lang w:val="bg-BG"/>
        </w:rPr>
        <w:t>П</w:t>
      </w:r>
      <w:r w:rsidR="00B9502D" w:rsidRPr="0000514C">
        <w:rPr>
          <w:bCs/>
          <w:lang w:val="bg-BG"/>
        </w:rPr>
        <w:t xml:space="preserve">ри избран критерий </w:t>
      </w:r>
      <w:r w:rsidR="006033D3">
        <w:rPr>
          <w:bCs/>
          <w:lang w:val="bg-BG"/>
        </w:rPr>
        <w:t xml:space="preserve">за възлагане </w:t>
      </w:r>
      <w:r w:rsidR="00B9502D" w:rsidRPr="00C57016">
        <w:rPr>
          <w:b/>
          <w:bCs/>
          <w:lang w:val="bg-BG"/>
        </w:rPr>
        <w:t>„Най-ниска цена</w:t>
      </w:r>
      <w:r w:rsidR="002D1F84">
        <w:rPr>
          <w:b/>
          <w:bCs/>
          <w:lang w:val="bg-BG"/>
        </w:rPr>
        <w:t>“</w:t>
      </w:r>
      <w:r w:rsidR="00B9502D" w:rsidRPr="0000514C">
        <w:rPr>
          <w:bCs/>
          <w:lang w:val="bg-BG"/>
        </w:rPr>
        <w:t>, Възложителите следва да имат предвид следното:</w:t>
      </w:r>
    </w:p>
    <w:p w14:paraId="3031BFFA" w14:textId="77777777" w:rsidR="00CA0B06" w:rsidRPr="006033D3" w:rsidRDefault="00CA0B06" w:rsidP="006033D3">
      <w:pPr>
        <w:numPr>
          <w:ilvl w:val="0"/>
          <w:numId w:val="20"/>
        </w:numPr>
        <w:spacing w:after="60" w:line="264" w:lineRule="auto"/>
        <w:jc w:val="both"/>
        <w:rPr>
          <w:bCs/>
          <w:lang w:val="bg-BG"/>
        </w:rPr>
      </w:pPr>
      <w:r w:rsidRPr="006033D3">
        <w:rPr>
          <w:bCs/>
          <w:lang w:val="bg-BG"/>
        </w:rPr>
        <w:t>Възложителите трябва да се стремят да заложат всички други изисквания към изпълнението на поръчката. Тъй като в случая офертите ще бъдат оценени само по цена</w:t>
      </w:r>
      <w:r w:rsidR="002E2909" w:rsidRPr="006033D3">
        <w:rPr>
          <w:bCs/>
          <w:lang w:val="bg-BG"/>
        </w:rPr>
        <w:t>,</w:t>
      </w:r>
      <w:r w:rsidRPr="006033D3">
        <w:rPr>
          <w:bCs/>
          <w:lang w:val="bg-BG"/>
        </w:rPr>
        <w:t xml:space="preserve"> Възложителят трябва или да фиксира всички други изисквания към изпълнението на поръчката, или да определи минимални и максимални стойности на характеристиките, в рамките на които ще бъде удовлетворен от изпълнението, без по-високите стойности на предложени параметри да влияят на класирането.</w:t>
      </w:r>
    </w:p>
    <w:p w14:paraId="7F9E9755" w14:textId="77777777" w:rsidR="00290D6A" w:rsidRDefault="00290D6A" w:rsidP="004C57D2">
      <w:pPr>
        <w:spacing w:after="60" w:line="264" w:lineRule="auto"/>
        <w:ind w:firstLine="567"/>
        <w:jc w:val="both"/>
        <w:rPr>
          <w:bCs/>
          <w:lang w:val="bg-BG"/>
        </w:rPr>
      </w:pPr>
    </w:p>
    <w:p w14:paraId="02209CF5" w14:textId="193C461F" w:rsidR="00DE500A" w:rsidRPr="00503F20" w:rsidRDefault="00DE500A" w:rsidP="004C57D2">
      <w:pPr>
        <w:spacing w:after="60" w:line="264" w:lineRule="auto"/>
        <w:ind w:firstLine="567"/>
        <w:jc w:val="both"/>
        <w:rPr>
          <w:bCs/>
          <w:lang w:val="bg-BG"/>
        </w:rPr>
      </w:pPr>
      <w:r w:rsidRPr="00503F20">
        <w:rPr>
          <w:bCs/>
          <w:lang w:val="bg-BG"/>
        </w:rPr>
        <w:t xml:space="preserve">При избран критерий </w:t>
      </w:r>
      <w:r w:rsidR="00290D6A">
        <w:rPr>
          <w:bCs/>
          <w:lang w:val="bg-BG"/>
        </w:rPr>
        <w:t xml:space="preserve">за възлагане </w:t>
      </w:r>
      <w:r w:rsidRPr="00C57016">
        <w:rPr>
          <w:b/>
          <w:bCs/>
          <w:lang w:val="bg-BG"/>
        </w:rPr>
        <w:t>„</w:t>
      </w:r>
      <w:r w:rsidR="00290D6A" w:rsidRPr="00C57016">
        <w:rPr>
          <w:b/>
          <w:bCs/>
          <w:lang w:val="bg-BG"/>
        </w:rPr>
        <w:t>оптимално съотношение качество/цена</w:t>
      </w:r>
      <w:r w:rsidR="002D1F84">
        <w:rPr>
          <w:b/>
          <w:bCs/>
          <w:lang w:val="bg-BG"/>
        </w:rPr>
        <w:t>“</w:t>
      </w:r>
      <w:r w:rsidRPr="00503F20">
        <w:rPr>
          <w:bCs/>
          <w:lang w:val="bg-BG"/>
        </w:rPr>
        <w:t>, Възложителите следва да имат предвид</w:t>
      </w:r>
      <w:r w:rsidR="00290D6A">
        <w:rPr>
          <w:bCs/>
          <w:lang w:val="bg-BG"/>
        </w:rPr>
        <w:t xml:space="preserve"> всички изисквания по отношение начина на дефиниране на този критерий, посочени в чл. 70, </w:t>
      </w:r>
      <w:r w:rsidR="00565066">
        <w:rPr>
          <w:bCs/>
          <w:lang w:val="bg-BG"/>
        </w:rPr>
        <w:t>ал. 4 – 12 от ЗОП.</w:t>
      </w:r>
    </w:p>
    <w:p w14:paraId="383206E5" w14:textId="77777777" w:rsidR="00CA0B06" w:rsidRDefault="00565066" w:rsidP="004C57D2">
      <w:pPr>
        <w:spacing w:after="60" w:line="264" w:lineRule="auto"/>
        <w:ind w:firstLine="567"/>
        <w:jc w:val="both"/>
        <w:rPr>
          <w:bCs/>
          <w:lang w:val="bg-BG"/>
        </w:rPr>
      </w:pPr>
      <w:r>
        <w:rPr>
          <w:bCs/>
          <w:lang w:val="bg-BG"/>
        </w:rPr>
        <w:t>При определяне на</w:t>
      </w:r>
      <w:r w:rsidR="00CA0B06" w:rsidRPr="00503F20">
        <w:rPr>
          <w:bCs/>
          <w:lang w:val="bg-BG"/>
        </w:rPr>
        <w:t xml:space="preserve"> избраните показатели и тяхната относителна тежест в комплексната оценка Възложителя трябва да осигури определяне на офертата, която </w:t>
      </w:r>
      <w:r w:rsidR="00CA0B06" w:rsidRPr="00503F20">
        <w:rPr>
          <w:b/>
          <w:bCs/>
          <w:lang w:val="bg-BG"/>
        </w:rPr>
        <w:t xml:space="preserve">предлага </w:t>
      </w:r>
      <w:r>
        <w:rPr>
          <w:b/>
          <w:bCs/>
          <w:lang w:val="bg-BG"/>
        </w:rPr>
        <w:t>оптимално</w:t>
      </w:r>
      <w:r w:rsidR="00B23314">
        <w:rPr>
          <w:b/>
          <w:bCs/>
          <w:lang w:val="bg-BG"/>
        </w:rPr>
        <w:t xml:space="preserve"> съотношение качество/</w:t>
      </w:r>
      <w:r w:rsidR="00CA0B06" w:rsidRPr="00503F20">
        <w:rPr>
          <w:b/>
          <w:bCs/>
          <w:lang w:val="bg-BG"/>
        </w:rPr>
        <w:t>цена</w:t>
      </w:r>
      <w:r w:rsidR="00CA0B06" w:rsidRPr="00503F20">
        <w:rPr>
          <w:bCs/>
          <w:lang w:val="bg-BG"/>
        </w:rPr>
        <w:t>.</w:t>
      </w:r>
      <w:r>
        <w:rPr>
          <w:bCs/>
          <w:lang w:val="bg-BG"/>
        </w:rPr>
        <w:t xml:space="preserve"> Терминът „оптимално“ означава най-благоприятен – тоест най-доброто като съотношение качество</w:t>
      </w:r>
      <w:r w:rsidR="00FB52DE">
        <w:rPr>
          <w:bCs/>
          <w:lang w:val="bg-BG"/>
        </w:rPr>
        <w:t>/</w:t>
      </w:r>
      <w:r>
        <w:rPr>
          <w:bCs/>
          <w:lang w:val="bg-BG"/>
        </w:rPr>
        <w:t>цена от това, което кандидатите или участниците са предложили в конкретната обществена поръчка.</w:t>
      </w:r>
    </w:p>
    <w:p w14:paraId="723F5941" w14:textId="44BFC0AA" w:rsidR="00DE500A" w:rsidRPr="000917F9" w:rsidRDefault="00565066" w:rsidP="00565066">
      <w:pPr>
        <w:spacing w:after="60" w:line="264" w:lineRule="auto"/>
        <w:ind w:firstLine="567"/>
        <w:jc w:val="both"/>
        <w:rPr>
          <w:b/>
          <w:lang w:val="bg-BG"/>
        </w:rPr>
      </w:pPr>
      <w:r>
        <w:rPr>
          <w:bCs/>
          <w:lang w:val="bg-BG"/>
        </w:rPr>
        <w:t>В контекста на този критерий за възлагане и въз основа на проведе</w:t>
      </w:r>
      <w:r w:rsidR="00B104ED">
        <w:rPr>
          <w:bCs/>
          <w:lang w:val="bg-BG"/>
        </w:rPr>
        <w:t>ните през настоящия и предходните</w:t>
      </w:r>
      <w:r>
        <w:rPr>
          <w:bCs/>
          <w:lang w:val="bg-BG"/>
        </w:rPr>
        <w:t xml:space="preserve"> програмни периоди одитни мисии и проверки от външни контролни органи, ДФЗ – РА поставя следните допълнителни изисквания към ползвателите</w:t>
      </w:r>
      <w:r w:rsidR="008874BA">
        <w:rPr>
          <w:bCs/>
          <w:lang w:val="bg-BG"/>
        </w:rPr>
        <w:t xml:space="preserve"> </w:t>
      </w:r>
      <w:r>
        <w:rPr>
          <w:bCs/>
          <w:lang w:val="bg-BG"/>
        </w:rPr>
        <w:t xml:space="preserve">при формулиране на </w:t>
      </w:r>
      <w:proofErr w:type="spellStart"/>
      <w:r w:rsidR="008874BA" w:rsidRPr="008874BA">
        <w:rPr>
          <w:rStyle w:val="ala2"/>
          <w:b/>
          <w:specVanish w:val="0"/>
        </w:rPr>
        <w:lastRenderedPageBreak/>
        <w:t>методиката</w:t>
      </w:r>
      <w:proofErr w:type="spellEnd"/>
      <w:r w:rsidR="008874BA" w:rsidRPr="008874BA">
        <w:rPr>
          <w:rStyle w:val="ala2"/>
          <w:b/>
          <w:specVanish w:val="0"/>
        </w:rPr>
        <w:t xml:space="preserve"> </w:t>
      </w:r>
      <w:proofErr w:type="spellStart"/>
      <w:r w:rsidR="008874BA" w:rsidRPr="008874BA">
        <w:rPr>
          <w:rStyle w:val="ala2"/>
          <w:b/>
          <w:specVanish w:val="0"/>
        </w:rPr>
        <w:t>за</w:t>
      </w:r>
      <w:proofErr w:type="spellEnd"/>
      <w:r w:rsidR="008874BA" w:rsidRPr="008874BA">
        <w:rPr>
          <w:rStyle w:val="ala2"/>
          <w:b/>
          <w:specVanish w:val="0"/>
        </w:rPr>
        <w:t xml:space="preserve"> </w:t>
      </w:r>
      <w:proofErr w:type="spellStart"/>
      <w:r w:rsidR="008874BA" w:rsidRPr="008874BA">
        <w:rPr>
          <w:rStyle w:val="ala2"/>
          <w:b/>
          <w:specVanish w:val="0"/>
        </w:rPr>
        <w:t>комплексна</w:t>
      </w:r>
      <w:proofErr w:type="spellEnd"/>
      <w:r w:rsidR="008874BA" w:rsidRPr="008874BA">
        <w:rPr>
          <w:rStyle w:val="ala2"/>
          <w:b/>
          <w:specVanish w:val="0"/>
        </w:rPr>
        <w:t xml:space="preserve"> </w:t>
      </w:r>
      <w:proofErr w:type="spellStart"/>
      <w:r w:rsidR="008874BA" w:rsidRPr="008874BA">
        <w:rPr>
          <w:rStyle w:val="ala2"/>
          <w:b/>
          <w:specVanish w:val="0"/>
        </w:rPr>
        <w:t>оценка</w:t>
      </w:r>
      <w:proofErr w:type="spellEnd"/>
      <w:r w:rsidR="008874BA" w:rsidRPr="008874BA">
        <w:rPr>
          <w:rStyle w:val="ala2"/>
          <w:b/>
          <w:specVanish w:val="0"/>
        </w:rPr>
        <w:t xml:space="preserve"> и </w:t>
      </w:r>
      <w:proofErr w:type="spellStart"/>
      <w:r w:rsidR="008874BA" w:rsidRPr="008874BA">
        <w:rPr>
          <w:rStyle w:val="ala2"/>
          <w:b/>
          <w:specVanish w:val="0"/>
        </w:rPr>
        <w:t>начина</w:t>
      </w:r>
      <w:proofErr w:type="spellEnd"/>
      <w:r w:rsidR="008874BA" w:rsidRPr="008874BA">
        <w:rPr>
          <w:rStyle w:val="ala2"/>
          <w:b/>
          <w:specVanish w:val="0"/>
        </w:rPr>
        <w:t xml:space="preserve"> </w:t>
      </w:r>
      <w:proofErr w:type="spellStart"/>
      <w:r w:rsidR="008874BA" w:rsidRPr="008874BA">
        <w:rPr>
          <w:rStyle w:val="ala2"/>
          <w:b/>
          <w:specVanish w:val="0"/>
        </w:rPr>
        <w:t>за</w:t>
      </w:r>
      <w:proofErr w:type="spellEnd"/>
      <w:r w:rsidR="008874BA" w:rsidRPr="008874BA">
        <w:rPr>
          <w:rStyle w:val="ala2"/>
          <w:b/>
          <w:specVanish w:val="0"/>
        </w:rPr>
        <w:t xml:space="preserve"> </w:t>
      </w:r>
      <w:proofErr w:type="spellStart"/>
      <w:r w:rsidR="008874BA" w:rsidRPr="008874BA">
        <w:rPr>
          <w:rStyle w:val="ala2"/>
          <w:b/>
          <w:specVanish w:val="0"/>
        </w:rPr>
        <w:t>определяне</w:t>
      </w:r>
      <w:proofErr w:type="spellEnd"/>
      <w:r w:rsidR="008874BA" w:rsidRPr="008874BA">
        <w:rPr>
          <w:rStyle w:val="ala2"/>
          <w:b/>
          <w:specVanish w:val="0"/>
        </w:rPr>
        <w:t xml:space="preserve"> </w:t>
      </w:r>
      <w:proofErr w:type="spellStart"/>
      <w:r w:rsidR="008874BA" w:rsidRPr="008874BA">
        <w:rPr>
          <w:rStyle w:val="ala2"/>
          <w:b/>
          <w:specVanish w:val="0"/>
        </w:rPr>
        <w:t>на</w:t>
      </w:r>
      <w:proofErr w:type="spellEnd"/>
      <w:r w:rsidR="008874BA" w:rsidRPr="008874BA">
        <w:rPr>
          <w:rStyle w:val="ala2"/>
          <w:b/>
          <w:specVanish w:val="0"/>
        </w:rPr>
        <w:t xml:space="preserve"> </w:t>
      </w:r>
      <w:proofErr w:type="spellStart"/>
      <w:r w:rsidR="008874BA" w:rsidRPr="008874BA">
        <w:rPr>
          <w:rStyle w:val="ala2"/>
          <w:b/>
          <w:specVanish w:val="0"/>
        </w:rPr>
        <w:t>оценката</w:t>
      </w:r>
      <w:proofErr w:type="spellEnd"/>
      <w:r w:rsidR="008874BA" w:rsidRPr="008874BA">
        <w:rPr>
          <w:rStyle w:val="ala2"/>
          <w:b/>
          <w:specVanish w:val="0"/>
        </w:rPr>
        <w:t xml:space="preserve"> </w:t>
      </w:r>
      <w:proofErr w:type="spellStart"/>
      <w:r w:rsidR="008874BA" w:rsidRPr="008874BA">
        <w:rPr>
          <w:rStyle w:val="ala2"/>
          <w:b/>
          <w:specVanish w:val="0"/>
        </w:rPr>
        <w:t>по</w:t>
      </w:r>
      <w:proofErr w:type="spellEnd"/>
      <w:r w:rsidR="008874BA" w:rsidRPr="008874BA">
        <w:rPr>
          <w:rStyle w:val="ala2"/>
          <w:b/>
          <w:specVanish w:val="0"/>
        </w:rPr>
        <w:t xml:space="preserve"> </w:t>
      </w:r>
      <w:proofErr w:type="spellStart"/>
      <w:r w:rsidR="008874BA" w:rsidRPr="008874BA">
        <w:rPr>
          <w:rStyle w:val="ala2"/>
          <w:b/>
          <w:specVanish w:val="0"/>
        </w:rPr>
        <w:t>всеки</w:t>
      </w:r>
      <w:proofErr w:type="spellEnd"/>
      <w:r w:rsidR="008874BA" w:rsidRPr="008874BA">
        <w:rPr>
          <w:rStyle w:val="ala2"/>
          <w:b/>
          <w:specVanish w:val="0"/>
        </w:rPr>
        <w:t xml:space="preserve"> </w:t>
      </w:r>
      <w:proofErr w:type="spellStart"/>
      <w:r w:rsidR="008874BA" w:rsidRPr="008874BA">
        <w:rPr>
          <w:rStyle w:val="ala2"/>
          <w:b/>
          <w:specVanish w:val="0"/>
        </w:rPr>
        <w:t>показател</w:t>
      </w:r>
      <w:proofErr w:type="spellEnd"/>
      <w:r w:rsidR="00726F08" w:rsidRPr="00726F08">
        <w:rPr>
          <w:b/>
          <w:bCs/>
          <w:lang w:val="bg-BG"/>
        </w:rPr>
        <w:t xml:space="preserve">, които </w:t>
      </w:r>
      <w:r w:rsidR="008874BA" w:rsidRPr="00726F08">
        <w:rPr>
          <w:b/>
          <w:bCs/>
          <w:lang w:val="bg-BG"/>
        </w:rPr>
        <w:t>възложители</w:t>
      </w:r>
      <w:r w:rsidR="009F53B4">
        <w:rPr>
          <w:b/>
          <w:bCs/>
          <w:lang w:val="bg-BG"/>
        </w:rPr>
        <w:t>те</w:t>
      </w:r>
      <w:r w:rsidR="008874BA" w:rsidRPr="00726F08">
        <w:rPr>
          <w:b/>
          <w:bCs/>
          <w:lang w:val="bg-BG"/>
        </w:rPr>
        <w:t xml:space="preserve"> </w:t>
      </w:r>
      <w:r w:rsidR="00726F08" w:rsidRPr="00726F08">
        <w:rPr>
          <w:b/>
          <w:bCs/>
          <w:lang w:val="bg-BG"/>
        </w:rPr>
        <w:t>трябва да използват</w:t>
      </w:r>
      <w:r>
        <w:rPr>
          <w:bCs/>
          <w:lang w:val="bg-BG"/>
        </w:rPr>
        <w:t>:</w:t>
      </w:r>
    </w:p>
    <w:p w14:paraId="174986AB" w14:textId="7CE687B8" w:rsidR="009515FC" w:rsidRDefault="009515FC" w:rsidP="001E2F07">
      <w:pPr>
        <w:spacing w:after="60" w:line="264" w:lineRule="auto"/>
        <w:ind w:left="1287"/>
        <w:jc w:val="both"/>
        <w:rPr>
          <w:bCs/>
          <w:lang w:val="bg-BG"/>
        </w:rPr>
      </w:pPr>
    </w:p>
    <w:p w14:paraId="2E4AA6B8" w14:textId="1F799B5A" w:rsidR="00063188" w:rsidRPr="00565066" w:rsidRDefault="00063188" w:rsidP="00063188">
      <w:pPr>
        <w:numPr>
          <w:ilvl w:val="0"/>
          <w:numId w:val="20"/>
        </w:numPr>
        <w:spacing w:after="60" w:line="264" w:lineRule="auto"/>
        <w:jc w:val="both"/>
        <w:rPr>
          <w:bCs/>
          <w:lang w:val="bg-BG"/>
        </w:rPr>
      </w:pPr>
      <w:r w:rsidRPr="00063188">
        <w:rPr>
          <w:bCs/>
          <w:lang w:val="bg-BG"/>
        </w:rPr>
        <w:t>Когато показателят за оценка е свързан със срок, включително за гаранционната поддръжка, възложителят определя минимални и/или максимални граници, като отчита необходимото време за изпълнение на поръчката съобразно нейната сложност и изискванията на приложимите нормативни актове.</w:t>
      </w:r>
      <w:r>
        <w:rPr>
          <w:bCs/>
          <w:lang w:val="bg-BG"/>
        </w:rPr>
        <w:t xml:space="preserve"> </w:t>
      </w:r>
    </w:p>
    <w:p w14:paraId="318A1220" w14:textId="1D6FA239" w:rsidR="00CA0B06" w:rsidRDefault="00CA0B06" w:rsidP="00565066">
      <w:pPr>
        <w:numPr>
          <w:ilvl w:val="0"/>
          <w:numId w:val="20"/>
        </w:numPr>
        <w:spacing w:after="60" w:line="264" w:lineRule="auto"/>
        <w:jc w:val="both"/>
        <w:rPr>
          <w:bCs/>
          <w:lang w:val="bg-BG"/>
        </w:rPr>
      </w:pPr>
      <w:r w:rsidRPr="00565066">
        <w:rPr>
          <w:bCs/>
          <w:lang w:val="bg-BG"/>
        </w:rPr>
        <w:t xml:space="preserve">По отношение на </w:t>
      </w:r>
      <w:r w:rsidR="006A716E">
        <w:rPr>
          <w:b/>
          <w:bCs/>
          <w:lang w:val="bg-BG"/>
        </w:rPr>
        <w:t>показател „Срок з</w:t>
      </w:r>
      <w:r w:rsidRPr="00216F60">
        <w:rPr>
          <w:b/>
          <w:bCs/>
          <w:lang w:val="bg-BG"/>
        </w:rPr>
        <w:t>а изпълнение</w:t>
      </w:r>
      <w:r w:rsidR="00B104ED">
        <w:rPr>
          <w:b/>
          <w:bCs/>
          <w:lang w:val="bg-BG"/>
        </w:rPr>
        <w:t>“</w:t>
      </w:r>
      <w:r w:rsidR="00290D6A" w:rsidRPr="00565066">
        <w:rPr>
          <w:bCs/>
          <w:lang w:val="bg-BG"/>
        </w:rPr>
        <w:t xml:space="preserve"> </w:t>
      </w:r>
      <w:r w:rsidR="00216F60">
        <w:rPr>
          <w:bCs/>
          <w:lang w:val="bg-BG"/>
        </w:rPr>
        <w:t xml:space="preserve">(ако такъв е включен), </w:t>
      </w:r>
      <w:r w:rsidRPr="00565066">
        <w:rPr>
          <w:bCs/>
          <w:lang w:val="bg-BG"/>
        </w:rPr>
        <w:t>с оглед по-голяма яснота и избягване на риска от предлагане на нереално кратки срокове за изпълнение</w:t>
      </w:r>
      <w:r w:rsidR="00216F60">
        <w:rPr>
          <w:bCs/>
          <w:lang w:val="bg-BG"/>
        </w:rPr>
        <w:t>,</w:t>
      </w:r>
      <w:r w:rsidRPr="00565066">
        <w:rPr>
          <w:bCs/>
          <w:lang w:val="bg-BG"/>
        </w:rPr>
        <w:t xml:space="preserve"> е </w:t>
      </w:r>
      <w:r w:rsidRPr="00216F60">
        <w:rPr>
          <w:b/>
          <w:bCs/>
          <w:lang w:val="bg-BG"/>
        </w:rPr>
        <w:t>необходимо да се посочи минимален срок за изпълнение на поръчката</w:t>
      </w:r>
      <w:r w:rsidRPr="00565066">
        <w:rPr>
          <w:bCs/>
          <w:lang w:val="bg-BG"/>
        </w:rPr>
        <w:t>, като това изрично трябва да се впише, в указанията към методиката за оценка.;</w:t>
      </w:r>
      <w:r w:rsidR="00165A0A" w:rsidRPr="00565066">
        <w:rPr>
          <w:bCs/>
          <w:lang w:val="bg-BG"/>
        </w:rPr>
        <w:t xml:space="preserve"> </w:t>
      </w:r>
    </w:p>
    <w:p w14:paraId="18E625CE" w14:textId="70081361" w:rsidR="007A6C70" w:rsidRPr="00111D9E" w:rsidRDefault="007A6C70" w:rsidP="00565066">
      <w:pPr>
        <w:numPr>
          <w:ilvl w:val="0"/>
          <w:numId w:val="20"/>
        </w:numPr>
        <w:spacing w:after="60" w:line="264" w:lineRule="auto"/>
        <w:jc w:val="both"/>
        <w:rPr>
          <w:bCs/>
          <w:lang w:val="bg-BG"/>
        </w:rPr>
      </w:pPr>
      <w:r>
        <w:rPr>
          <w:bCs/>
          <w:lang w:val="bg-BG"/>
        </w:rPr>
        <w:t xml:space="preserve">По отношение на </w:t>
      </w:r>
      <w:r w:rsidRPr="00303AB4">
        <w:rPr>
          <w:b/>
          <w:bCs/>
          <w:lang w:val="bg-BG"/>
        </w:rPr>
        <w:t>показател „Гаранционен срок“</w:t>
      </w:r>
      <w:r>
        <w:rPr>
          <w:bCs/>
          <w:lang w:val="bg-BG"/>
        </w:rPr>
        <w:t xml:space="preserve"> (ако такъв е включен), Възложителите следва да посочат максимална стойност на сроковете, които кандидатите/участниците могат да предлагат с цел да се избегне предлагането на нереалистични гаранционни срокове (напр. 50 години, 100 години и др.). Ако предмета на поръчката включва изпълнението на различни дейности или различни елементи, като участниците трябва да предложат различни гаранционни срокове за всеки от тях, за всеки отделен такъв следва да се посочи максимална стойност. </w:t>
      </w:r>
      <w:r w:rsidR="007504EE">
        <w:rPr>
          <w:bCs/>
          <w:lang w:val="bg-BG"/>
        </w:rPr>
        <w:t xml:space="preserve">Обръщаме внимание, че Закона за защита на потребителите предвижда общ минимален гаранционен срок от 2 години за всички продукти. </w:t>
      </w:r>
      <w:r w:rsidR="007504EE" w:rsidRPr="007504EE">
        <w:rPr>
          <w:b/>
          <w:bCs/>
          <w:lang w:val="bg-BG"/>
        </w:rPr>
        <w:t>При поръчки за строителство</w:t>
      </w:r>
      <w:r w:rsidRPr="00303AB4">
        <w:rPr>
          <w:b/>
          <w:bCs/>
          <w:lang w:val="bg-BG"/>
        </w:rPr>
        <w:t xml:space="preserve"> максимална стойност на съответния гаранционен срок </w:t>
      </w:r>
      <w:r w:rsidR="007504EE">
        <w:rPr>
          <w:b/>
          <w:bCs/>
          <w:lang w:val="bg-BG"/>
        </w:rPr>
        <w:t xml:space="preserve">(за различните видове СМР), който участниците могат да предлагат </w:t>
      </w:r>
      <w:r w:rsidRPr="00303AB4">
        <w:rPr>
          <w:b/>
          <w:bCs/>
          <w:lang w:val="bg-BG"/>
        </w:rPr>
        <w:t>не може да надхвърля двукратния размер на нормативно установения.</w:t>
      </w:r>
      <w:r>
        <w:rPr>
          <w:bCs/>
          <w:lang w:val="bg-BG"/>
        </w:rPr>
        <w:t xml:space="preserve"> Възложителите също така ясно трябва да укажат при описанието на показателя какво точно трябва да оферират кандидатите/участниците по отношение на гаранционния срок. Трябва да се прави разлика между гаранционните срокове на отделните материали и гаранционния срок на съответната изпълнена дейност или краен продукт (напр. гаранционния срок на тръбите, даван от производителя може да е 50 години, но гаранционния срок на извършените СМР, предвиден в нормативната уредба е съвсем различен и чувствително по-малък). </w:t>
      </w:r>
      <w:r w:rsidR="007504EE" w:rsidRPr="007504EE">
        <w:rPr>
          <w:b/>
          <w:bCs/>
          <w:lang w:val="bg-BG"/>
        </w:rPr>
        <w:t>Само при поръчки за доставки</w:t>
      </w:r>
      <w:r w:rsidR="007504EE">
        <w:rPr>
          <w:bCs/>
          <w:lang w:val="bg-BG"/>
        </w:rPr>
        <w:t xml:space="preserve">, ако производителят на съответния продукт предлага за територията на страната гаранционен срок, който е значително по-дълъг от минимално установения в Закона за защита на потребителите (напр. вместо 2 години – 5 години или повече), тогава е допустимо възложителите да поставят по-висока горна граница на този показател. Във всички случаи, </w:t>
      </w:r>
      <w:r w:rsidR="007504EE" w:rsidRPr="007504EE">
        <w:rPr>
          <w:b/>
          <w:bCs/>
          <w:lang w:val="bg-BG"/>
        </w:rPr>
        <w:t>при поръчки за доставки максималната допустима стойност на този показател не може да надхвърля петкратния размер на нормативно установения гаранционен срок</w:t>
      </w:r>
      <w:r w:rsidR="007504EE">
        <w:rPr>
          <w:bCs/>
          <w:lang w:val="bg-BG"/>
        </w:rPr>
        <w:t xml:space="preserve"> (тоест максимум 10 години). </w:t>
      </w:r>
      <w:r>
        <w:rPr>
          <w:bCs/>
          <w:lang w:val="bg-BG"/>
        </w:rPr>
        <w:t xml:space="preserve">Недопустимо </w:t>
      </w:r>
      <w:r w:rsidR="007504EE">
        <w:rPr>
          <w:bCs/>
          <w:lang w:val="bg-BG"/>
        </w:rPr>
        <w:t xml:space="preserve">също така </w:t>
      </w:r>
      <w:r>
        <w:rPr>
          <w:bCs/>
          <w:lang w:val="bg-BG"/>
        </w:rPr>
        <w:t>е гаранционните срокове за различни дейности или различни елементи, к</w:t>
      </w:r>
      <w:r w:rsidR="00082059">
        <w:rPr>
          <w:bCs/>
          <w:lang w:val="bg-BG"/>
        </w:rPr>
        <w:t>оито</w:t>
      </w:r>
      <w:r>
        <w:rPr>
          <w:bCs/>
          <w:lang w:val="bg-BG"/>
        </w:rPr>
        <w:t xml:space="preserve"> участниците трябва да предложат, да се изчислява чрез „мини комплексна оценка“ в рамките на показателя „Гаранционен срок“ чрез относителни тегла на отделните срокове (доколкото това поражда сериозен риск от манипулиране на оценките на </w:t>
      </w:r>
      <w:r>
        <w:rPr>
          <w:bCs/>
          <w:lang w:val="bg-BG"/>
        </w:rPr>
        <w:lastRenderedPageBreak/>
        <w:t xml:space="preserve">участниците чрез задаване на високо относително тегло на под-показател, който всъщност няма съществено значение за </w:t>
      </w:r>
      <w:r w:rsidR="00303AB4">
        <w:rPr>
          <w:bCs/>
          <w:lang w:val="bg-BG"/>
        </w:rPr>
        <w:t xml:space="preserve">гаранцията на </w:t>
      </w:r>
      <w:r>
        <w:rPr>
          <w:bCs/>
          <w:lang w:val="bg-BG"/>
        </w:rPr>
        <w:t>цялостния краен продукт</w:t>
      </w:r>
      <w:r w:rsidR="00303AB4">
        <w:rPr>
          <w:bCs/>
          <w:lang w:val="bg-BG"/>
        </w:rPr>
        <w:t>). Допустимо е да бъде направен общ сбор от предложени</w:t>
      </w:r>
      <w:r w:rsidR="00082059">
        <w:rPr>
          <w:bCs/>
          <w:lang w:val="bg-BG"/>
        </w:rPr>
        <w:t>те</w:t>
      </w:r>
      <w:r w:rsidR="00303AB4">
        <w:rPr>
          <w:bCs/>
          <w:lang w:val="bg-BG"/>
        </w:rPr>
        <w:t xml:space="preserve"> гаранционни срокове по всички елементи в офертата на кандидата/участника, който впоследствие да бъде оценен чрез ясна математическа формула в комплексната оценка на офертите. Алтернативно, всеки отделен гаранционен срок може да бъде посочен като самостоятелен показател в комплексната оценка на офертите, като изчисляването му отново се извършва чрез съответна математическа формула. </w:t>
      </w:r>
    </w:p>
    <w:p w14:paraId="50450196" w14:textId="77777777" w:rsidR="007C72E5" w:rsidRPr="007C72E5" w:rsidRDefault="007C72E5" w:rsidP="007C72E5">
      <w:pPr>
        <w:numPr>
          <w:ilvl w:val="0"/>
          <w:numId w:val="20"/>
        </w:numPr>
        <w:spacing w:after="60" w:line="264" w:lineRule="auto"/>
        <w:jc w:val="both"/>
        <w:rPr>
          <w:bCs/>
          <w:lang w:val="bg-BG"/>
        </w:rPr>
      </w:pPr>
      <w:r>
        <w:rPr>
          <w:bCs/>
          <w:lang w:val="bg-BG"/>
        </w:rPr>
        <w:t>Н</w:t>
      </w:r>
      <w:r w:rsidRPr="007C72E5">
        <w:rPr>
          <w:bCs/>
          <w:lang w:val="bg-BG"/>
        </w:rPr>
        <w:t>ачина за определяне на оценката по всеки показател</w:t>
      </w:r>
      <w:r>
        <w:rPr>
          <w:bCs/>
          <w:lang w:val="bg-BG"/>
        </w:rPr>
        <w:t>, посочен в методиката за комплексната оценка</w:t>
      </w:r>
      <w:r w:rsidR="001938F6">
        <w:rPr>
          <w:bCs/>
          <w:lang w:val="bg-BG"/>
        </w:rPr>
        <w:t>, съгласно чл.70, ал. 7 от ЗОП,</w:t>
      </w:r>
      <w:r>
        <w:rPr>
          <w:bCs/>
          <w:lang w:val="bg-BG"/>
        </w:rPr>
        <w:t xml:space="preserve"> </w:t>
      </w:r>
      <w:r w:rsidRPr="007C72E5">
        <w:rPr>
          <w:bCs/>
          <w:lang w:val="bg-BG"/>
        </w:rPr>
        <w:t>трябва:</w:t>
      </w:r>
    </w:p>
    <w:p w14:paraId="025AC8B7" w14:textId="77777777" w:rsidR="007C72E5" w:rsidRPr="007C72E5" w:rsidRDefault="007C72E5" w:rsidP="007C72E5">
      <w:pPr>
        <w:numPr>
          <w:ilvl w:val="1"/>
          <w:numId w:val="20"/>
        </w:numPr>
        <w:spacing w:after="60" w:line="264" w:lineRule="auto"/>
        <w:jc w:val="both"/>
        <w:rPr>
          <w:bCs/>
          <w:lang w:val="bg-BG"/>
        </w:rPr>
      </w:pPr>
      <w:r w:rsidRPr="007C72E5">
        <w:rPr>
          <w:bCs/>
          <w:lang w:val="bg-BG"/>
        </w:rPr>
        <w:t xml:space="preserve">да дава възможност да се оцени </w:t>
      </w:r>
      <w:r w:rsidRPr="007C72E5">
        <w:rPr>
          <w:b/>
          <w:bCs/>
          <w:lang w:val="bg-BG"/>
        </w:rPr>
        <w:t xml:space="preserve">нивото на изпълнение, предложено във всяка оферта, </w:t>
      </w:r>
      <w:r w:rsidRPr="007C72E5">
        <w:rPr>
          <w:b/>
          <w:bCs/>
          <w:u w:val="single"/>
          <w:lang w:val="bg-BG"/>
        </w:rPr>
        <w:t>в съответствие с предмета на обществената поръчка и техническите спецификации</w:t>
      </w:r>
      <w:r>
        <w:rPr>
          <w:b/>
          <w:bCs/>
          <w:u w:val="single"/>
          <w:lang w:val="bg-BG"/>
        </w:rPr>
        <w:t xml:space="preserve"> – </w:t>
      </w:r>
      <w:r w:rsidRPr="001938F6">
        <w:rPr>
          <w:bCs/>
          <w:lang w:val="bg-BG"/>
        </w:rPr>
        <w:t xml:space="preserve">тоест, </w:t>
      </w:r>
      <w:r w:rsidRPr="001938F6">
        <w:rPr>
          <w:b/>
          <w:bCs/>
          <w:lang w:val="bg-BG"/>
        </w:rPr>
        <w:t xml:space="preserve">да може да бъде оценена индивидуално всяка оферта </w:t>
      </w:r>
      <w:r w:rsidRPr="001938F6">
        <w:rPr>
          <w:b/>
          <w:bCs/>
          <w:u w:val="single"/>
          <w:lang w:val="bg-BG"/>
        </w:rPr>
        <w:t>сама за себе си</w:t>
      </w:r>
      <w:r w:rsidRPr="001938F6">
        <w:rPr>
          <w:b/>
          <w:bCs/>
          <w:lang w:val="bg-BG"/>
        </w:rPr>
        <w:t xml:space="preserve"> по отношение нивото на предложеното изпълнение спрямо предмета на поръчката и заложен</w:t>
      </w:r>
      <w:r w:rsidR="001938F6" w:rsidRPr="001938F6">
        <w:rPr>
          <w:b/>
          <w:bCs/>
          <w:lang w:val="bg-BG"/>
        </w:rPr>
        <w:t>ото в техническите спецификации</w:t>
      </w:r>
      <w:r w:rsidRPr="007C72E5">
        <w:rPr>
          <w:bCs/>
          <w:lang w:val="bg-BG"/>
        </w:rPr>
        <w:t>;</w:t>
      </w:r>
    </w:p>
    <w:p w14:paraId="6FD2B333" w14:textId="77777777" w:rsidR="007C72E5" w:rsidRPr="007C72E5" w:rsidRDefault="007C72E5" w:rsidP="007C72E5">
      <w:pPr>
        <w:numPr>
          <w:ilvl w:val="1"/>
          <w:numId w:val="20"/>
        </w:numPr>
        <w:spacing w:after="60" w:line="264" w:lineRule="auto"/>
        <w:jc w:val="both"/>
        <w:rPr>
          <w:bCs/>
          <w:lang w:val="bg-BG"/>
        </w:rPr>
      </w:pPr>
      <w:r w:rsidRPr="007C72E5">
        <w:rPr>
          <w:bCs/>
          <w:lang w:val="bg-BG"/>
        </w:rPr>
        <w:t xml:space="preserve">да дава възможност да бъдат </w:t>
      </w:r>
      <w:r w:rsidRPr="007C72E5">
        <w:rPr>
          <w:b/>
          <w:bCs/>
          <w:u w:val="single"/>
          <w:lang w:val="bg-BG"/>
        </w:rPr>
        <w:t>сравнени</w:t>
      </w:r>
      <w:r w:rsidRPr="007C72E5">
        <w:rPr>
          <w:b/>
          <w:bCs/>
          <w:lang w:val="bg-BG"/>
        </w:rPr>
        <w:t xml:space="preserve"> и </w:t>
      </w:r>
      <w:r w:rsidRPr="007C72E5">
        <w:rPr>
          <w:b/>
          <w:bCs/>
          <w:u w:val="single"/>
          <w:lang w:val="bg-BG"/>
        </w:rPr>
        <w:t>оценени обективно</w:t>
      </w:r>
      <w:r w:rsidRPr="007C72E5">
        <w:rPr>
          <w:b/>
          <w:bCs/>
          <w:lang w:val="bg-BG"/>
        </w:rPr>
        <w:t xml:space="preserve"> техническите предложения в офертите</w:t>
      </w:r>
      <w:r>
        <w:rPr>
          <w:b/>
          <w:bCs/>
          <w:lang w:val="bg-BG"/>
        </w:rPr>
        <w:t xml:space="preserve"> – тоест, показателите за оценка да са от такова естество, че да позволяват </w:t>
      </w:r>
      <w:r w:rsidR="001938F6" w:rsidRPr="001938F6">
        <w:rPr>
          <w:b/>
          <w:bCs/>
          <w:u w:val="single"/>
          <w:lang w:val="bg-BG"/>
        </w:rPr>
        <w:t xml:space="preserve">обективна </w:t>
      </w:r>
      <w:r w:rsidRPr="001938F6">
        <w:rPr>
          <w:b/>
          <w:bCs/>
          <w:u w:val="single"/>
          <w:lang w:val="bg-BG"/>
        </w:rPr>
        <w:t>съпоставка</w:t>
      </w:r>
      <w:r>
        <w:rPr>
          <w:b/>
          <w:bCs/>
          <w:lang w:val="bg-BG"/>
        </w:rPr>
        <w:t xml:space="preserve"> между офертите на всички участници</w:t>
      </w:r>
      <w:r w:rsidRPr="007C72E5">
        <w:rPr>
          <w:bCs/>
          <w:lang w:val="bg-BG"/>
        </w:rPr>
        <w:t>;</w:t>
      </w:r>
    </w:p>
    <w:p w14:paraId="01319781" w14:textId="77777777" w:rsidR="007C72E5" w:rsidRPr="00565066" w:rsidRDefault="007C72E5" w:rsidP="007C72E5">
      <w:pPr>
        <w:numPr>
          <w:ilvl w:val="1"/>
          <w:numId w:val="20"/>
        </w:numPr>
        <w:spacing w:after="60" w:line="264" w:lineRule="auto"/>
        <w:jc w:val="both"/>
        <w:rPr>
          <w:bCs/>
          <w:lang w:val="bg-BG"/>
        </w:rPr>
      </w:pPr>
      <w:r w:rsidRPr="007C72E5">
        <w:rPr>
          <w:bCs/>
          <w:lang w:val="bg-BG"/>
        </w:rPr>
        <w:t xml:space="preserve">да </w:t>
      </w:r>
      <w:r w:rsidRPr="007C72E5">
        <w:rPr>
          <w:b/>
          <w:bCs/>
          <w:lang w:val="bg-BG"/>
        </w:rPr>
        <w:t>осигурява на кандидатите и участниците достатъчно информация за правилата, които ще се прилагат при определяне на оценката по всеки показател</w:t>
      </w:r>
      <w:r>
        <w:rPr>
          <w:bCs/>
          <w:lang w:val="bg-BG"/>
        </w:rPr>
        <w:t xml:space="preserve"> – тоест, всеки заинтересован кандидат или участник да може </w:t>
      </w:r>
      <w:r w:rsidRPr="007C72E5">
        <w:rPr>
          <w:b/>
          <w:bCs/>
          <w:lang w:val="bg-BG"/>
        </w:rPr>
        <w:t xml:space="preserve">предварително да получи достатъчно разбиране за евентуалната оценка, която би получило </w:t>
      </w:r>
      <w:r w:rsidRPr="007C72E5">
        <w:rPr>
          <w:b/>
          <w:bCs/>
          <w:u w:val="single"/>
          <w:lang w:val="bg-BG"/>
        </w:rPr>
        <w:t>неговото собствено</w:t>
      </w:r>
      <w:r w:rsidRPr="007C72E5">
        <w:rPr>
          <w:b/>
          <w:bCs/>
          <w:lang w:val="bg-BG"/>
        </w:rPr>
        <w:t xml:space="preserve"> предложение</w:t>
      </w:r>
      <w:r>
        <w:rPr>
          <w:bCs/>
          <w:lang w:val="bg-BG"/>
        </w:rPr>
        <w:t xml:space="preserve"> за изпълнение на поръчката.</w:t>
      </w:r>
    </w:p>
    <w:p w14:paraId="668DF086" w14:textId="77777777" w:rsidR="00264FAD" w:rsidRDefault="00264FAD" w:rsidP="00B23314">
      <w:pPr>
        <w:numPr>
          <w:ilvl w:val="0"/>
          <w:numId w:val="20"/>
        </w:numPr>
        <w:spacing w:after="60" w:line="264" w:lineRule="auto"/>
        <w:jc w:val="both"/>
        <w:rPr>
          <w:bCs/>
          <w:lang w:val="bg-BG"/>
        </w:rPr>
      </w:pPr>
      <w:r>
        <w:rPr>
          <w:bCs/>
          <w:lang w:val="bg-BG"/>
        </w:rPr>
        <w:t>При избор на показатели за оценка на предложенията на кандидатите/участниците, възложителите следва да държат сметка за съдържанието на легалната дефиниция в § 2, т. 58 от Допълнителните разпоредби на ЗОП „</w:t>
      </w:r>
      <w:r w:rsidRPr="00264FAD">
        <w:rPr>
          <w:bCs/>
          <w:lang w:val="bg-BG"/>
        </w:rPr>
        <w:t>Усл</w:t>
      </w:r>
      <w:r>
        <w:rPr>
          <w:bCs/>
          <w:lang w:val="bg-BG"/>
        </w:rPr>
        <w:t>овия за изпълнение на поръчката“.</w:t>
      </w:r>
      <w:r w:rsidRPr="00264FAD">
        <w:rPr>
          <w:bCs/>
          <w:lang w:val="bg-BG"/>
        </w:rPr>
        <w:t xml:space="preserve"> </w:t>
      </w:r>
      <w:r>
        <w:rPr>
          <w:bCs/>
          <w:lang w:val="bg-BG"/>
        </w:rPr>
        <w:t xml:space="preserve">Съгласно закона, това </w:t>
      </w:r>
      <w:r w:rsidRPr="00264FAD">
        <w:rPr>
          <w:bCs/>
          <w:lang w:val="bg-BG"/>
        </w:rPr>
        <w:t xml:space="preserve">са </w:t>
      </w:r>
      <w:r w:rsidRPr="00264FAD">
        <w:rPr>
          <w:b/>
          <w:bCs/>
          <w:lang w:val="bg-BG"/>
        </w:rPr>
        <w:t>определените от възложителя конкретни и обективни изисквания, свързани с процеса на изпълнението й, извън критериите за възлагане на поръчката</w:t>
      </w:r>
      <w:r w:rsidRPr="00264FAD">
        <w:rPr>
          <w:bCs/>
          <w:lang w:val="bg-BG"/>
        </w:rPr>
        <w:t xml:space="preserve">. </w:t>
      </w:r>
      <w:r w:rsidRPr="00264FAD">
        <w:rPr>
          <w:b/>
          <w:bCs/>
          <w:lang w:val="bg-BG"/>
        </w:rPr>
        <w:t>Условията за изпълнение на поръчката не подлежат на сравнителна оценка и не оказват влияние върху класирането на офертите</w:t>
      </w:r>
      <w:r w:rsidRPr="00264FAD">
        <w:rPr>
          <w:bCs/>
          <w:lang w:val="bg-BG"/>
        </w:rPr>
        <w:t>.</w:t>
      </w:r>
      <w:r>
        <w:rPr>
          <w:bCs/>
          <w:lang w:val="bg-BG"/>
        </w:rPr>
        <w:t xml:space="preserve"> Обикновено условията за изпълнение на поръчката се посочват в проекта на договор, но е възможно такива да се съдържат и в други части на документацията за участие (напр. обявлението, техническите спецификации, инвестиционни и други проекти). </w:t>
      </w:r>
    </w:p>
    <w:p w14:paraId="6E513B84" w14:textId="0C1BE80A" w:rsidR="00B23314" w:rsidRDefault="00B23314" w:rsidP="00B23314">
      <w:pPr>
        <w:numPr>
          <w:ilvl w:val="0"/>
          <w:numId w:val="20"/>
        </w:numPr>
        <w:spacing w:after="60" w:line="264" w:lineRule="auto"/>
        <w:jc w:val="both"/>
        <w:rPr>
          <w:bCs/>
          <w:lang w:val="bg-BG"/>
        </w:rPr>
      </w:pPr>
      <w:r w:rsidRPr="00565066">
        <w:rPr>
          <w:bCs/>
          <w:lang w:val="bg-BG"/>
        </w:rPr>
        <w:t xml:space="preserve">При критерий </w:t>
      </w:r>
      <w:r w:rsidRPr="00503F20">
        <w:rPr>
          <w:bCs/>
          <w:lang w:val="bg-BG"/>
        </w:rPr>
        <w:t>„</w:t>
      </w:r>
      <w:r w:rsidRPr="00290D6A">
        <w:rPr>
          <w:bCs/>
          <w:lang w:val="bg-BG"/>
        </w:rPr>
        <w:t>оптимално съотношение качество/цена</w:t>
      </w:r>
      <w:r w:rsidR="00F208CB">
        <w:rPr>
          <w:bCs/>
          <w:lang w:val="bg-BG"/>
        </w:rPr>
        <w:t>“</w:t>
      </w:r>
      <w:r>
        <w:rPr>
          <w:bCs/>
          <w:lang w:val="bg-BG"/>
        </w:rPr>
        <w:t xml:space="preserve"> </w:t>
      </w:r>
      <w:r w:rsidRPr="00565066">
        <w:rPr>
          <w:bCs/>
          <w:lang w:val="bg-BG"/>
        </w:rPr>
        <w:t xml:space="preserve">да не се допускат неясни и субективни показатели в методиката за оценка, създаващи риск от допускане на субективизъм при работата на комисията за оценка и класиране на участниците, което би могло да доведе до избор на изпълнител, който не е представил икономически най-изгодната оферта. Методиката за оценка на офертите следва да съдържа точни указания за определяне на оценката по всеки показател, като и </w:t>
      </w:r>
      <w:r w:rsidRPr="00565066">
        <w:rPr>
          <w:bCs/>
          <w:lang w:val="bg-BG"/>
        </w:rPr>
        <w:lastRenderedPageBreak/>
        <w:t>за определяне на комплексната оценка на офертите. За всички показатели за оценка не е достатъчно да е посочена само относителната им тежест, но и реда за присъждане на оценките на получените предложения. Методиката за оценка трябва да съдържа указания за съдържанието на предложението по един от показателите, т.е. какво следва да предложат участниците, за да изпълнят изискванията на възл</w:t>
      </w:r>
      <w:r>
        <w:rPr>
          <w:bCs/>
          <w:lang w:val="bg-BG"/>
        </w:rPr>
        <w:t xml:space="preserve">ожителя. Трябва да се съдържат </w:t>
      </w:r>
      <w:r w:rsidRPr="00565066">
        <w:rPr>
          <w:bCs/>
          <w:lang w:val="bg-BG"/>
        </w:rPr>
        <w:t>указания за реда и начина, по който ще се извършва оценяването на получ</w:t>
      </w:r>
      <w:r>
        <w:rPr>
          <w:bCs/>
          <w:lang w:val="bg-BG"/>
        </w:rPr>
        <w:t xml:space="preserve">ените предложения. Следва да е </w:t>
      </w:r>
      <w:r w:rsidRPr="00565066">
        <w:rPr>
          <w:bCs/>
          <w:lang w:val="bg-BG"/>
        </w:rPr>
        <w:t>посочено с каква стъпка ще бъде съответно намалена оценката при класиране на следващите участници.</w:t>
      </w:r>
    </w:p>
    <w:p w14:paraId="3D651F67" w14:textId="77777777" w:rsidR="0063020A" w:rsidRPr="000260A5" w:rsidRDefault="0063020A" w:rsidP="0063020A">
      <w:pPr>
        <w:numPr>
          <w:ilvl w:val="0"/>
          <w:numId w:val="20"/>
        </w:numPr>
        <w:spacing w:after="60" w:line="264" w:lineRule="auto"/>
        <w:jc w:val="both"/>
        <w:rPr>
          <w:bCs/>
          <w:lang w:val="bg-BG"/>
        </w:rPr>
      </w:pPr>
      <w:r w:rsidRPr="000260A5">
        <w:rPr>
          <w:bCs/>
          <w:lang w:val="bg-BG"/>
        </w:rPr>
        <w:t>ЗОП указва от какво естество могат да бъдат показателите, включени в критерия по чл. 70, ал. 2, т. 3 „оптимално съотношение качество/цена“. Те могат да съдържат:</w:t>
      </w:r>
    </w:p>
    <w:p w14:paraId="6B729459" w14:textId="77777777" w:rsidR="0063020A" w:rsidRPr="0063020A" w:rsidRDefault="0063020A" w:rsidP="0063020A">
      <w:pPr>
        <w:numPr>
          <w:ilvl w:val="1"/>
          <w:numId w:val="20"/>
        </w:numPr>
        <w:spacing w:after="60" w:line="264" w:lineRule="auto"/>
        <w:jc w:val="both"/>
        <w:rPr>
          <w:bCs/>
          <w:lang w:val="bg-BG"/>
        </w:rPr>
      </w:pPr>
      <w:r w:rsidRPr="0063020A">
        <w:rPr>
          <w:b/>
          <w:bCs/>
          <w:lang w:val="bg-BG"/>
        </w:rPr>
        <w:t>измерител</w:t>
      </w:r>
      <w:r w:rsidRPr="0063020A">
        <w:rPr>
          <w:bCs/>
          <w:lang w:val="bg-BG"/>
        </w:rPr>
        <w:t xml:space="preserve"> на качество, включително технически параметри, естетически и функционални характеристики, достъпност, предназначение за всички потребители, социални, екологични и иновативни характеристики и иновативни търговски техники и условия;</w:t>
      </w:r>
    </w:p>
    <w:p w14:paraId="25B203AF" w14:textId="77777777" w:rsidR="0063020A" w:rsidRPr="0063020A" w:rsidRDefault="0063020A" w:rsidP="0063020A">
      <w:pPr>
        <w:numPr>
          <w:ilvl w:val="1"/>
          <w:numId w:val="20"/>
        </w:numPr>
        <w:spacing w:after="60" w:line="264" w:lineRule="auto"/>
        <w:jc w:val="both"/>
        <w:rPr>
          <w:bCs/>
          <w:lang w:val="bg-BG"/>
        </w:rPr>
      </w:pPr>
      <w:r w:rsidRPr="0063020A">
        <w:rPr>
          <w:bCs/>
          <w:lang w:val="bg-BG"/>
        </w:rPr>
        <w:t xml:space="preserve">организация и професионална компетентност на персонала, на който е възложено изпълнението на поръчката, </w:t>
      </w:r>
      <w:r w:rsidRPr="0063020A">
        <w:rPr>
          <w:b/>
          <w:bCs/>
          <w:lang w:val="bg-BG"/>
        </w:rPr>
        <w:t>когато качеството на ангажирания с изпълнението на поръчката персонал може да окаже съществено влияние върху изпълнението на поръчката</w:t>
      </w:r>
      <w:r w:rsidRPr="0063020A">
        <w:rPr>
          <w:bCs/>
          <w:lang w:val="bg-BG"/>
        </w:rPr>
        <w:t>, или</w:t>
      </w:r>
    </w:p>
    <w:p w14:paraId="39441309" w14:textId="77777777" w:rsidR="0063020A" w:rsidRPr="0063020A" w:rsidRDefault="0063020A" w:rsidP="0063020A">
      <w:pPr>
        <w:numPr>
          <w:ilvl w:val="1"/>
          <w:numId w:val="20"/>
        </w:numPr>
        <w:spacing w:after="60" w:line="264" w:lineRule="auto"/>
        <w:jc w:val="both"/>
        <w:rPr>
          <w:bCs/>
          <w:lang w:val="bg-BG"/>
        </w:rPr>
      </w:pPr>
      <w:r w:rsidRPr="0063020A">
        <w:rPr>
          <w:bCs/>
          <w:lang w:val="bg-BG"/>
        </w:rPr>
        <w:t>обслужване и поддръжка, техническа помощ и условия, като: дата на изпълнение, начин и срок на изпълнение или срок на завършване.</w:t>
      </w:r>
    </w:p>
    <w:p w14:paraId="039B1E89" w14:textId="0F1976CD" w:rsidR="00DE500A" w:rsidRPr="000F085A" w:rsidRDefault="001E7DF7" w:rsidP="00565066">
      <w:pPr>
        <w:numPr>
          <w:ilvl w:val="0"/>
          <w:numId w:val="20"/>
        </w:numPr>
        <w:spacing w:after="60" w:line="264" w:lineRule="auto"/>
        <w:jc w:val="both"/>
        <w:rPr>
          <w:bCs/>
          <w:lang w:val="bg-BG"/>
        </w:rPr>
      </w:pPr>
      <w:r w:rsidRPr="00565066">
        <w:rPr>
          <w:bCs/>
          <w:lang w:val="bg-BG"/>
        </w:rPr>
        <w:t>ДФ</w:t>
      </w:r>
      <w:r w:rsidR="00216F60">
        <w:rPr>
          <w:bCs/>
          <w:lang w:val="bg-BG"/>
        </w:rPr>
        <w:t xml:space="preserve">З – РА </w:t>
      </w:r>
      <w:r w:rsidRPr="00565066">
        <w:rPr>
          <w:bCs/>
          <w:lang w:val="bg-BG"/>
        </w:rPr>
        <w:t>препоръчва</w:t>
      </w:r>
      <w:r w:rsidR="00A935C3" w:rsidRPr="00565066">
        <w:rPr>
          <w:bCs/>
          <w:lang w:val="bg-BG"/>
        </w:rPr>
        <w:t>,</w:t>
      </w:r>
      <w:r w:rsidRPr="00565066">
        <w:rPr>
          <w:bCs/>
          <w:lang w:val="bg-BG"/>
        </w:rPr>
        <w:t xml:space="preserve"> </w:t>
      </w:r>
      <w:r w:rsidR="00A935C3" w:rsidRPr="00565066">
        <w:rPr>
          <w:bCs/>
          <w:lang w:val="bg-BG"/>
        </w:rPr>
        <w:t>ако се</w:t>
      </w:r>
      <w:r w:rsidRPr="00565066">
        <w:rPr>
          <w:bCs/>
          <w:lang w:val="bg-BG"/>
        </w:rPr>
        <w:t xml:space="preserve"> използват </w:t>
      </w:r>
      <w:r w:rsidR="00DE500A" w:rsidRPr="00216F60">
        <w:rPr>
          <w:b/>
          <w:bCs/>
          <w:lang w:val="bg-BG"/>
        </w:rPr>
        <w:t>качествени показатели</w:t>
      </w:r>
      <w:r w:rsidRPr="00565066">
        <w:rPr>
          <w:bCs/>
          <w:lang w:val="bg-BG"/>
        </w:rPr>
        <w:t xml:space="preserve"> за оценка</w:t>
      </w:r>
      <w:r w:rsidR="00DE500A" w:rsidRPr="00565066">
        <w:rPr>
          <w:bCs/>
          <w:lang w:val="bg-BG"/>
        </w:rPr>
        <w:t>,</w:t>
      </w:r>
      <w:r w:rsidRPr="00565066">
        <w:rPr>
          <w:bCs/>
          <w:lang w:val="bg-BG"/>
        </w:rPr>
        <w:t xml:space="preserve"> </w:t>
      </w:r>
      <w:r w:rsidR="006B4FB2">
        <w:rPr>
          <w:bCs/>
          <w:lang w:val="bg-BG"/>
        </w:rPr>
        <w:t xml:space="preserve">Възложителите </w:t>
      </w:r>
      <w:r w:rsidR="00DE500A" w:rsidRPr="00565066">
        <w:rPr>
          <w:bCs/>
          <w:lang w:val="bg-BG"/>
        </w:rPr>
        <w:t xml:space="preserve">да се стремят да определят </w:t>
      </w:r>
      <w:r w:rsidR="00DE500A" w:rsidRPr="006B4FB2">
        <w:rPr>
          <w:b/>
          <w:bCs/>
          <w:lang w:val="bg-BG"/>
        </w:rPr>
        <w:t>максимално ясни критерии</w:t>
      </w:r>
      <w:r w:rsidR="00DE500A" w:rsidRPr="00565066">
        <w:rPr>
          <w:bCs/>
          <w:lang w:val="bg-BG"/>
        </w:rPr>
        <w:t xml:space="preserve"> за </w:t>
      </w:r>
      <w:r w:rsidR="00A935C3" w:rsidRPr="00565066">
        <w:rPr>
          <w:bCs/>
          <w:lang w:val="bg-BG"/>
        </w:rPr>
        <w:t>оценка на офертите</w:t>
      </w:r>
      <w:r w:rsidR="00DE500A" w:rsidRPr="00565066">
        <w:rPr>
          <w:bCs/>
          <w:lang w:val="bg-BG"/>
        </w:rPr>
        <w:t xml:space="preserve">. В случаите, когато не е налице математическа формула, е необходимо </w:t>
      </w:r>
      <w:r w:rsidR="00DE500A" w:rsidRPr="006B4FB2">
        <w:rPr>
          <w:b/>
          <w:bCs/>
          <w:lang w:val="bg-BG"/>
        </w:rPr>
        <w:t>ясно и недвусмислено да бъдат заложени стъпките</w:t>
      </w:r>
      <w:r w:rsidR="00DE500A" w:rsidRPr="00565066">
        <w:rPr>
          <w:bCs/>
          <w:lang w:val="bg-BG"/>
        </w:rPr>
        <w:t xml:space="preserve">, които комисията за провеждане на процедурата е необходимо да спазва и да оцени предложението по показателя в рамките на предвидения за този показател диапазон. </w:t>
      </w:r>
      <w:r w:rsidRPr="00565066">
        <w:rPr>
          <w:bCs/>
          <w:lang w:val="bg-BG"/>
        </w:rPr>
        <w:t xml:space="preserve">Често срещана </w:t>
      </w:r>
      <w:r w:rsidRPr="00216F60">
        <w:rPr>
          <w:b/>
          <w:bCs/>
          <w:lang w:val="bg-BG"/>
        </w:rPr>
        <w:t>порочна практика</w:t>
      </w:r>
      <w:r w:rsidRPr="00565066">
        <w:rPr>
          <w:bCs/>
          <w:lang w:val="bg-BG"/>
        </w:rPr>
        <w:t xml:space="preserve"> е </w:t>
      </w:r>
      <w:r w:rsidRPr="00216F60">
        <w:rPr>
          <w:b/>
          <w:bCs/>
          <w:lang w:val="bg-BG"/>
        </w:rPr>
        <w:t>определ</w:t>
      </w:r>
      <w:r w:rsidR="00EF6E1C" w:rsidRPr="00216F60">
        <w:rPr>
          <w:b/>
          <w:bCs/>
          <w:lang w:val="bg-BG"/>
        </w:rPr>
        <w:t>я</w:t>
      </w:r>
      <w:r w:rsidRPr="00216F60">
        <w:rPr>
          <w:b/>
          <w:bCs/>
          <w:lang w:val="bg-BG"/>
        </w:rPr>
        <w:t>нето</w:t>
      </w:r>
      <w:r w:rsidR="00DE500A" w:rsidRPr="00216F60">
        <w:rPr>
          <w:b/>
          <w:bCs/>
          <w:lang w:val="bg-BG"/>
        </w:rPr>
        <w:t xml:space="preserve"> само </w:t>
      </w:r>
      <w:r w:rsidR="00216F60">
        <w:rPr>
          <w:b/>
          <w:bCs/>
          <w:lang w:val="bg-BG"/>
        </w:rPr>
        <w:t>на границите (</w:t>
      </w:r>
      <w:r w:rsidR="00DE500A" w:rsidRPr="00216F60">
        <w:rPr>
          <w:b/>
          <w:bCs/>
          <w:lang w:val="bg-BG"/>
        </w:rPr>
        <w:t xml:space="preserve">минималния </w:t>
      </w:r>
      <w:r w:rsidRPr="00216F60">
        <w:rPr>
          <w:b/>
          <w:bCs/>
          <w:lang w:val="bg-BG"/>
        </w:rPr>
        <w:t>и максималния брой точки</w:t>
      </w:r>
      <w:r w:rsidR="00216F60">
        <w:rPr>
          <w:b/>
          <w:bCs/>
          <w:lang w:val="bg-BG"/>
        </w:rPr>
        <w:t>) по отделните по стъпки на съответния качествен показател (напр.: стъпка 1: от 5 до 10 точки, стъпка 2: от 11 до 20 т. и т.н. до 100 точки</w:t>
      </w:r>
      <w:r w:rsidR="00216F60" w:rsidRPr="000F085A">
        <w:rPr>
          <w:b/>
          <w:bCs/>
          <w:lang w:val="bg-BG"/>
        </w:rPr>
        <w:t>)</w:t>
      </w:r>
      <w:r w:rsidR="00DE500A" w:rsidRPr="000F085A">
        <w:rPr>
          <w:bCs/>
          <w:lang w:val="bg-BG"/>
        </w:rPr>
        <w:t xml:space="preserve">, които следва да получи </w:t>
      </w:r>
      <w:r w:rsidR="00A935C3" w:rsidRPr="000F085A">
        <w:rPr>
          <w:bCs/>
          <w:lang w:val="bg-BG"/>
        </w:rPr>
        <w:t>предложението</w:t>
      </w:r>
      <w:r w:rsidR="00693E91" w:rsidRPr="000F085A">
        <w:rPr>
          <w:bCs/>
          <w:lang w:val="bg-BG"/>
        </w:rPr>
        <w:t>, при които практически става невъзможно да се избере изпълнител, който предлага най-добро съотношение качество – цена.</w:t>
      </w:r>
      <w:r w:rsidR="00216F60" w:rsidRPr="000F085A">
        <w:rPr>
          <w:bCs/>
          <w:lang w:val="bg-BG"/>
        </w:rPr>
        <w:t xml:space="preserve"> </w:t>
      </w:r>
      <w:r w:rsidR="007C72E5" w:rsidRPr="000F085A">
        <w:rPr>
          <w:bCs/>
          <w:lang w:val="bg-BG"/>
        </w:rPr>
        <w:t>ЗОП изисква оценките по качествените показатели да бъдат винаги с конкретни стойности;</w:t>
      </w:r>
    </w:p>
    <w:p w14:paraId="70EF0E36" w14:textId="77777777" w:rsidR="006B4FB2" w:rsidRDefault="006B4FB2" w:rsidP="006B4FB2">
      <w:pPr>
        <w:numPr>
          <w:ilvl w:val="0"/>
          <w:numId w:val="20"/>
        </w:numPr>
        <w:spacing w:after="60" w:line="264" w:lineRule="auto"/>
        <w:jc w:val="both"/>
        <w:rPr>
          <w:bCs/>
          <w:lang w:val="bg-BG"/>
        </w:rPr>
      </w:pPr>
      <w:r>
        <w:rPr>
          <w:bCs/>
          <w:lang w:val="bg-BG"/>
        </w:rPr>
        <w:t xml:space="preserve">Отново по отношение на качествените показатели, Възложителите следва да ги заложат по един максимално ясен и недвусмислен начин, така че участниците да могат да разберат какво точно ще бъде оценявано. </w:t>
      </w:r>
      <w:r w:rsidRPr="006B4FB2">
        <w:rPr>
          <w:b/>
          <w:bCs/>
          <w:lang w:val="bg-BG"/>
        </w:rPr>
        <w:t>Качествените показателите за оценка трябва да са свързани с предмета на поръчката и техническите спецификации към нея</w:t>
      </w:r>
      <w:r>
        <w:rPr>
          <w:b/>
          <w:bCs/>
          <w:lang w:val="bg-BG"/>
        </w:rPr>
        <w:t>, и да позволяват оценка на нивото на предлаганото изпълнение</w:t>
      </w:r>
      <w:r w:rsidR="00B23314">
        <w:rPr>
          <w:b/>
          <w:bCs/>
          <w:lang w:val="bg-BG"/>
        </w:rPr>
        <w:t xml:space="preserve"> в конкретното предложение и съпоставка с предложенията на останалите участници</w:t>
      </w:r>
      <w:r w:rsidRPr="006B4FB2">
        <w:rPr>
          <w:b/>
          <w:bCs/>
          <w:lang w:val="bg-BG"/>
        </w:rPr>
        <w:t>.</w:t>
      </w:r>
      <w:r>
        <w:rPr>
          <w:bCs/>
          <w:lang w:val="bg-BG"/>
        </w:rPr>
        <w:t xml:space="preserve"> Качествени показатели за оценка, които нямат отношение към предмета на поръчката и техническите спецификации, не могат да </w:t>
      </w:r>
      <w:r>
        <w:rPr>
          <w:bCs/>
          <w:lang w:val="bg-BG"/>
        </w:rPr>
        <w:lastRenderedPageBreak/>
        <w:t>бъдат включвани в методиката за комплексна оценка на офертите (напр. показатели от рода на „разбиране на контекста и/или правната рамка на поръчката“, „концепция и/или стратегия за изпълнение на поръчката“</w:t>
      </w:r>
      <w:r w:rsidR="00A80512">
        <w:rPr>
          <w:bCs/>
          <w:lang w:val="bg-BG"/>
        </w:rPr>
        <w:t>, „</w:t>
      </w:r>
      <w:proofErr w:type="spellStart"/>
      <w:r w:rsidR="00A80512" w:rsidRPr="00A80512">
        <w:rPr>
          <w:bCs/>
        </w:rPr>
        <w:t>детайлно</w:t>
      </w:r>
      <w:proofErr w:type="spellEnd"/>
      <w:r w:rsidR="00A80512" w:rsidRPr="00A80512">
        <w:rPr>
          <w:bCs/>
        </w:rPr>
        <w:t xml:space="preserve"> </w:t>
      </w:r>
      <w:proofErr w:type="spellStart"/>
      <w:r w:rsidR="00A80512" w:rsidRPr="00A80512">
        <w:rPr>
          <w:bCs/>
        </w:rPr>
        <w:t>описание</w:t>
      </w:r>
      <w:proofErr w:type="spellEnd"/>
      <w:r w:rsidR="00A80512" w:rsidRPr="00A80512">
        <w:rPr>
          <w:bCs/>
        </w:rPr>
        <w:t xml:space="preserve"> </w:t>
      </w:r>
      <w:proofErr w:type="spellStart"/>
      <w:r w:rsidR="00A80512" w:rsidRPr="00A80512">
        <w:rPr>
          <w:bCs/>
        </w:rPr>
        <w:t>как</w:t>
      </w:r>
      <w:proofErr w:type="spellEnd"/>
      <w:r w:rsidR="00A80512" w:rsidRPr="00A80512">
        <w:rPr>
          <w:bCs/>
        </w:rPr>
        <w:t xml:space="preserve"> </w:t>
      </w:r>
      <w:proofErr w:type="spellStart"/>
      <w:r w:rsidR="00A80512" w:rsidRPr="00A80512">
        <w:rPr>
          <w:bCs/>
        </w:rPr>
        <w:t>поръчката</w:t>
      </w:r>
      <w:proofErr w:type="spellEnd"/>
      <w:r w:rsidR="00A80512" w:rsidRPr="00A80512">
        <w:rPr>
          <w:bCs/>
        </w:rPr>
        <w:t xml:space="preserve"> </w:t>
      </w:r>
      <w:proofErr w:type="spellStart"/>
      <w:r w:rsidR="00A80512" w:rsidRPr="00A80512">
        <w:rPr>
          <w:bCs/>
        </w:rPr>
        <w:t>ще</w:t>
      </w:r>
      <w:proofErr w:type="spellEnd"/>
      <w:r w:rsidR="00A80512" w:rsidRPr="00A80512">
        <w:rPr>
          <w:bCs/>
        </w:rPr>
        <w:t xml:space="preserve"> </w:t>
      </w:r>
      <w:proofErr w:type="spellStart"/>
      <w:r w:rsidR="00A80512" w:rsidRPr="00A80512">
        <w:rPr>
          <w:bCs/>
        </w:rPr>
        <w:t>допринесе</w:t>
      </w:r>
      <w:proofErr w:type="spellEnd"/>
      <w:r w:rsidR="00A80512" w:rsidRPr="00A80512">
        <w:rPr>
          <w:bCs/>
        </w:rPr>
        <w:t xml:space="preserve"> </w:t>
      </w:r>
      <w:proofErr w:type="spellStart"/>
      <w:r w:rsidR="00A80512" w:rsidRPr="00A80512">
        <w:rPr>
          <w:bCs/>
        </w:rPr>
        <w:t>за</w:t>
      </w:r>
      <w:proofErr w:type="spellEnd"/>
      <w:r w:rsidR="00A80512" w:rsidRPr="00A80512">
        <w:rPr>
          <w:bCs/>
        </w:rPr>
        <w:t xml:space="preserve"> </w:t>
      </w:r>
      <w:proofErr w:type="spellStart"/>
      <w:r w:rsidR="00A80512" w:rsidRPr="00A80512">
        <w:rPr>
          <w:bCs/>
        </w:rPr>
        <w:t>задоволяване</w:t>
      </w:r>
      <w:proofErr w:type="spellEnd"/>
      <w:r w:rsidR="00A80512" w:rsidRPr="00A80512">
        <w:rPr>
          <w:bCs/>
        </w:rPr>
        <w:t xml:space="preserve"> </w:t>
      </w:r>
      <w:proofErr w:type="spellStart"/>
      <w:r w:rsidR="00A80512" w:rsidRPr="00A80512">
        <w:rPr>
          <w:bCs/>
        </w:rPr>
        <w:t>на</w:t>
      </w:r>
      <w:proofErr w:type="spellEnd"/>
      <w:r w:rsidR="00A80512" w:rsidRPr="00A80512">
        <w:rPr>
          <w:bCs/>
        </w:rPr>
        <w:t xml:space="preserve"> </w:t>
      </w:r>
      <w:proofErr w:type="spellStart"/>
      <w:r w:rsidR="00A80512" w:rsidRPr="00A80512">
        <w:rPr>
          <w:bCs/>
        </w:rPr>
        <w:t>потребностите</w:t>
      </w:r>
      <w:proofErr w:type="spellEnd"/>
      <w:r w:rsidR="00A80512" w:rsidRPr="00A80512">
        <w:rPr>
          <w:bCs/>
        </w:rPr>
        <w:t xml:space="preserve"> </w:t>
      </w:r>
      <w:proofErr w:type="spellStart"/>
      <w:r w:rsidR="00A80512" w:rsidRPr="00A80512">
        <w:rPr>
          <w:bCs/>
        </w:rPr>
        <w:t>на</w:t>
      </w:r>
      <w:proofErr w:type="spellEnd"/>
      <w:r w:rsidR="00A80512" w:rsidRPr="00A80512">
        <w:rPr>
          <w:bCs/>
        </w:rPr>
        <w:t xml:space="preserve"> </w:t>
      </w:r>
      <w:proofErr w:type="spellStart"/>
      <w:r w:rsidR="00A80512" w:rsidRPr="00A80512">
        <w:rPr>
          <w:bCs/>
        </w:rPr>
        <w:t>заинтересованите</w:t>
      </w:r>
      <w:proofErr w:type="spellEnd"/>
      <w:r w:rsidR="00A80512" w:rsidRPr="00A80512">
        <w:rPr>
          <w:bCs/>
        </w:rPr>
        <w:t xml:space="preserve"> </w:t>
      </w:r>
      <w:proofErr w:type="spellStart"/>
      <w:r w:rsidR="00A80512" w:rsidRPr="00A80512">
        <w:rPr>
          <w:bCs/>
        </w:rPr>
        <w:t>страни</w:t>
      </w:r>
      <w:proofErr w:type="spellEnd"/>
      <w:r w:rsidR="00A80512">
        <w:rPr>
          <w:bCs/>
          <w:lang w:val="bg-BG"/>
        </w:rPr>
        <w:t>“, „управление на рисковете“</w:t>
      </w:r>
      <w:r>
        <w:rPr>
          <w:bCs/>
          <w:lang w:val="bg-BG"/>
        </w:rPr>
        <w:t xml:space="preserve"> и други подобни </w:t>
      </w:r>
      <w:r w:rsidR="00B23314">
        <w:rPr>
          <w:bCs/>
          <w:lang w:val="bg-BG"/>
        </w:rPr>
        <w:t xml:space="preserve">показатели, които са </w:t>
      </w:r>
      <w:r>
        <w:rPr>
          <w:bCs/>
          <w:lang w:val="bg-BG"/>
        </w:rPr>
        <w:t>общо определени и не допринася</w:t>
      </w:r>
      <w:r w:rsidR="00B23314">
        <w:rPr>
          <w:bCs/>
          <w:lang w:val="bg-BG"/>
        </w:rPr>
        <w:t>т</w:t>
      </w:r>
      <w:r>
        <w:rPr>
          <w:bCs/>
          <w:lang w:val="bg-BG"/>
        </w:rPr>
        <w:t xml:space="preserve"> по никакъв начин за оценка на нивото на предлаганото изпълнение </w:t>
      </w:r>
      <w:r w:rsidR="00B23314">
        <w:rPr>
          <w:bCs/>
          <w:lang w:val="bg-BG"/>
        </w:rPr>
        <w:t xml:space="preserve">по същество </w:t>
      </w:r>
      <w:r>
        <w:rPr>
          <w:bCs/>
          <w:lang w:val="bg-BG"/>
        </w:rPr>
        <w:t>по конкретната поръчка</w:t>
      </w:r>
      <w:r w:rsidR="00B23314">
        <w:rPr>
          <w:bCs/>
          <w:lang w:val="bg-BG"/>
        </w:rPr>
        <w:t>);</w:t>
      </w:r>
    </w:p>
    <w:p w14:paraId="1E012069" w14:textId="77777777" w:rsidR="00B23314" w:rsidRPr="006B4FB2" w:rsidRDefault="00B23314" w:rsidP="006B4FB2">
      <w:pPr>
        <w:numPr>
          <w:ilvl w:val="0"/>
          <w:numId w:val="20"/>
        </w:numPr>
        <w:spacing w:after="60" w:line="264" w:lineRule="auto"/>
        <w:jc w:val="both"/>
        <w:rPr>
          <w:bCs/>
          <w:lang w:val="bg-BG"/>
        </w:rPr>
      </w:pPr>
      <w:r>
        <w:rPr>
          <w:bCs/>
          <w:lang w:val="bg-BG"/>
        </w:rPr>
        <w:t>При определяне на начина на присъждане на точките по отделните качествени показатели трябва да се внимава при използването на общо употребими думи като „ясно“, „подробно“, „детайлно“, „недвусмислено“, „съществени“, „достатъчно“ и други подобни. При евентуално използване на подобни думи или изрази, трябва да се даде ясна дефиниция какво се влага като смисъл във всяка една от тях от гледна точка на оценяването на предложението на конкретния кандидат/участник със заложеното в предмета на поръчката и техническите спецификации. Дефинирането на подобни думи трябва да позволява на кандидатите/участниците да разберат какво се очаква от тях да включат в предложенията си, за да отговорят в най-пълна степен на очакванията на възложителя;</w:t>
      </w:r>
    </w:p>
    <w:p w14:paraId="2C451A1D" w14:textId="77777777" w:rsidR="00DE500A" w:rsidRPr="00565066" w:rsidRDefault="001E7DF7" w:rsidP="00565066">
      <w:pPr>
        <w:numPr>
          <w:ilvl w:val="0"/>
          <w:numId w:val="20"/>
        </w:numPr>
        <w:spacing w:after="60" w:line="264" w:lineRule="auto"/>
        <w:jc w:val="both"/>
        <w:rPr>
          <w:bCs/>
          <w:lang w:val="bg-BG"/>
        </w:rPr>
      </w:pPr>
      <w:r w:rsidRPr="00565066">
        <w:rPr>
          <w:bCs/>
          <w:lang w:val="bg-BG"/>
        </w:rPr>
        <w:t>Необходимо е да се извърши п</w:t>
      </w:r>
      <w:r w:rsidR="00DE500A" w:rsidRPr="00565066">
        <w:rPr>
          <w:bCs/>
          <w:lang w:val="bg-BG"/>
        </w:rPr>
        <w:t>редварителна проверка на всички зададени математически формули за изчисляване на точките по отделните показатели;</w:t>
      </w:r>
    </w:p>
    <w:p w14:paraId="72078653" w14:textId="77777777" w:rsidR="00DE500A" w:rsidRPr="00C81D4C" w:rsidRDefault="00DE500A" w:rsidP="00C81D4C">
      <w:pPr>
        <w:spacing w:after="60" w:line="264" w:lineRule="auto"/>
        <w:ind w:firstLine="567"/>
        <w:jc w:val="both"/>
        <w:rPr>
          <w:b/>
          <w:bCs/>
          <w:lang w:val="bg-BG"/>
        </w:rPr>
      </w:pPr>
      <w:r w:rsidRPr="00C81D4C">
        <w:rPr>
          <w:b/>
          <w:bCs/>
          <w:lang w:val="bg-BG"/>
        </w:rPr>
        <w:t>Максимално ясно описана</w:t>
      </w:r>
      <w:r w:rsidR="001E7DF7" w:rsidRPr="00C81D4C">
        <w:rPr>
          <w:b/>
          <w:bCs/>
          <w:lang w:val="bg-BG"/>
        </w:rPr>
        <w:t>та</w:t>
      </w:r>
      <w:r w:rsidRPr="00C81D4C">
        <w:rPr>
          <w:b/>
          <w:bCs/>
          <w:lang w:val="bg-BG"/>
        </w:rPr>
        <w:t xml:space="preserve"> методика за оценка и точкуване на кандидатите</w:t>
      </w:r>
      <w:r w:rsidR="00C81D4C">
        <w:rPr>
          <w:b/>
          <w:bCs/>
          <w:lang w:val="bg-BG"/>
        </w:rPr>
        <w:t>/участниците</w:t>
      </w:r>
      <w:r w:rsidR="001E7DF7" w:rsidRPr="00C81D4C">
        <w:rPr>
          <w:b/>
          <w:bCs/>
          <w:lang w:val="bg-BG"/>
        </w:rPr>
        <w:t xml:space="preserve"> е от съществено значение и се явява превантивна мярка срещу евентуално налагане на финансова корекция</w:t>
      </w:r>
      <w:r w:rsidR="00C81D4C">
        <w:rPr>
          <w:b/>
          <w:bCs/>
          <w:lang w:val="bg-BG"/>
        </w:rPr>
        <w:t>.</w:t>
      </w:r>
    </w:p>
    <w:p w14:paraId="25B91C69" w14:textId="77777777" w:rsidR="00CA0B06" w:rsidRPr="00036454" w:rsidRDefault="00CA0B06" w:rsidP="00036454">
      <w:pPr>
        <w:spacing w:after="60" w:line="264" w:lineRule="auto"/>
        <w:ind w:firstLine="567"/>
        <w:jc w:val="both"/>
        <w:rPr>
          <w:b/>
          <w:bCs/>
          <w:lang w:val="bg-BG"/>
        </w:rPr>
      </w:pPr>
      <w:r w:rsidRPr="00036454">
        <w:rPr>
          <w:b/>
          <w:bCs/>
          <w:lang w:val="bg-BG"/>
        </w:rPr>
        <w:t xml:space="preserve">Внимателната преценка на приложимостта на всеки един показател към предмета на поръчката и това до колко даден показател е целесъобразен е от съществено значение при избора на изпълнител. </w:t>
      </w:r>
    </w:p>
    <w:p w14:paraId="5957B009" w14:textId="77777777" w:rsidR="001E7DF7" w:rsidRDefault="001E7DF7" w:rsidP="00303AB4">
      <w:pPr>
        <w:spacing w:after="60" w:line="264" w:lineRule="auto"/>
        <w:ind w:firstLine="567"/>
        <w:jc w:val="both"/>
        <w:rPr>
          <w:bCs/>
          <w:lang w:val="bg-BG"/>
        </w:rPr>
      </w:pPr>
    </w:p>
    <w:p w14:paraId="14093000" w14:textId="77777777" w:rsidR="00DE500A" w:rsidRPr="006A716E" w:rsidRDefault="00303AB4" w:rsidP="00303AB4">
      <w:pPr>
        <w:spacing w:after="60" w:line="264" w:lineRule="auto"/>
        <w:ind w:firstLine="567"/>
        <w:jc w:val="both"/>
        <w:rPr>
          <w:b/>
          <w:bCs/>
          <w:u w:val="single"/>
          <w:lang w:val="bg-BG"/>
        </w:rPr>
      </w:pPr>
      <w:r w:rsidRPr="006A716E">
        <w:rPr>
          <w:b/>
          <w:bCs/>
          <w:u w:val="single"/>
          <w:lang w:val="bg-BG"/>
        </w:rPr>
        <w:t xml:space="preserve">При разработване на комплексните методики за оценка, Възложителите следва да използват </w:t>
      </w:r>
      <w:r w:rsidR="00DE500A" w:rsidRPr="006A716E">
        <w:rPr>
          <w:b/>
          <w:bCs/>
          <w:u w:val="single"/>
          <w:lang w:val="bg-BG"/>
        </w:rPr>
        <w:t xml:space="preserve">Стандартни </w:t>
      </w:r>
      <w:r w:rsidR="006A716E" w:rsidRPr="006A716E">
        <w:rPr>
          <w:b/>
          <w:bCs/>
          <w:u w:val="single"/>
          <w:lang w:val="bg-BG"/>
        </w:rPr>
        <w:t>формули за изчисление на оценки.</w:t>
      </w:r>
    </w:p>
    <w:p w14:paraId="3F83249A" w14:textId="77777777" w:rsidR="00DE500A" w:rsidRPr="00303AB4" w:rsidRDefault="00DE500A" w:rsidP="00303AB4">
      <w:pPr>
        <w:spacing w:after="60" w:line="264" w:lineRule="auto"/>
        <w:ind w:firstLine="567"/>
        <w:jc w:val="both"/>
        <w:rPr>
          <w:bCs/>
          <w:lang w:val="bg-BG"/>
        </w:rPr>
      </w:pPr>
      <w:r w:rsidRPr="00303AB4">
        <w:rPr>
          <w:bCs/>
          <w:lang w:val="bg-BG"/>
        </w:rPr>
        <w:t xml:space="preserve">Формулите за оценка служат за </w:t>
      </w:r>
      <w:r w:rsidR="006A716E">
        <w:rPr>
          <w:bCs/>
          <w:lang w:val="bg-BG"/>
        </w:rPr>
        <w:t>определяне на точките</w:t>
      </w:r>
      <w:r w:rsidRPr="00303AB4">
        <w:rPr>
          <w:bCs/>
          <w:lang w:val="bg-BG"/>
        </w:rPr>
        <w:t xml:space="preserve"> на количествени показатели и съответно класиране на участниците. Показателите могат да бъдат два вида, такива, при които се търси най-висока стойност и такива, при които се търси най-ниска стойност.</w:t>
      </w:r>
    </w:p>
    <w:p w14:paraId="251FEF0E" w14:textId="590DE5C2" w:rsidR="00DE500A" w:rsidRPr="00303AB4" w:rsidRDefault="00DE500A" w:rsidP="00303AB4">
      <w:pPr>
        <w:spacing w:after="60" w:line="264" w:lineRule="auto"/>
        <w:ind w:firstLine="567"/>
        <w:jc w:val="both"/>
        <w:rPr>
          <w:bCs/>
          <w:lang w:val="bg-BG"/>
        </w:rPr>
      </w:pPr>
      <w:r w:rsidRPr="006A716E">
        <w:rPr>
          <w:b/>
          <w:bCs/>
          <w:lang w:val="bg-BG"/>
        </w:rPr>
        <w:t>Показатели, при които се търси най-ниската стойност</w:t>
      </w:r>
      <w:r w:rsidR="003F6E2A">
        <w:rPr>
          <w:bCs/>
          <w:lang w:val="bg-BG"/>
        </w:rPr>
        <w:t xml:space="preserve"> (Напр. „Предлагана цена“</w:t>
      </w:r>
      <w:r w:rsidRPr="00303AB4">
        <w:rPr>
          <w:bCs/>
          <w:lang w:val="bg-BG"/>
        </w:rPr>
        <w:t xml:space="preserve">, „Срок </w:t>
      </w:r>
      <w:r w:rsidR="006A716E">
        <w:rPr>
          <w:bCs/>
          <w:lang w:val="bg-BG"/>
        </w:rPr>
        <w:t>з</w:t>
      </w:r>
      <w:r w:rsidR="003F6E2A">
        <w:rPr>
          <w:bCs/>
          <w:lang w:val="bg-BG"/>
        </w:rPr>
        <w:t>а изпълнение“</w:t>
      </w:r>
      <w:r w:rsidRPr="00303AB4">
        <w:rPr>
          <w:bCs/>
          <w:lang w:val="bg-BG"/>
        </w:rPr>
        <w:t xml:space="preserve"> и др.) - максимален брой точки 100.</w:t>
      </w:r>
    </w:p>
    <w:p w14:paraId="5522AE06" w14:textId="77777777" w:rsidR="00DE500A" w:rsidRPr="000917F9" w:rsidRDefault="00DE500A" w:rsidP="004C57D2">
      <w:pPr>
        <w:spacing w:after="60" w:line="276" w:lineRule="auto"/>
        <w:jc w:val="both"/>
        <w:rPr>
          <w:lang w:val="bg-BG"/>
        </w:rPr>
      </w:pPr>
      <w:r w:rsidRPr="000917F9">
        <w:rPr>
          <w:lang w:val="bg-BG"/>
        </w:rPr>
        <w:t>Стандартна формула:</w:t>
      </w:r>
    </w:p>
    <w:p w14:paraId="2E7AF007" w14:textId="77777777" w:rsidR="00DE500A" w:rsidRPr="000917F9" w:rsidRDefault="00DE500A" w:rsidP="004C57D2">
      <w:pPr>
        <w:spacing w:after="60" w:line="276" w:lineRule="auto"/>
        <w:ind w:firstLine="540"/>
        <w:jc w:val="both"/>
        <w:rPr>
          <w:b/>
          <w:lang w:val="bg-BG"/>
        </w:rPr>
      </w:pPr>
      <w:r w:rsidRPr="000917F9">
        <w:rPr>
          <w:b/>
          <w:lang w:val="bg-BG"/>
        </w:rPr>
        <w:t xml:space="preserve">П = (X </w:t>
      </w:r>
      <w:proofErr w:type="spellStart"/>
      <w:r w:rsidRPr="000917F9">
        <w:rPr>
          <w:b/>
          <w:lang w:val="bg-BG"/>
        </w:rPr>
        <w:t>min</w:t>
      </w:r>
      <w:proofErr w:type="spellEnd"/>
      <w:r w:rsidRPr="000917F9">
        <w:rPr>
          <w:b/>
          <w:lang w:val="bg-BG"/>
        </w:rPr>
        <w:t xml:space="preserve"> / X i) x 100</w:t>
      </w:r>
    </w:p>
    <w:p w14:paraId="3D56F9D6" w14:textId="77777777" w:rsidR="00DE500A" w:rsidRPr="000917F9" w:rsidRDefault="00DE500A" w:rsidP="004C57D2">
      <w:pPr>
        <w:spacing w:after="60" w:line="276" w:lineRule="auto"/>
        <w:jc w:val="both"/>
        <w:rPr>
          <w:lang w:val="bg-BG"/>
        </w:rPr>
      </w:pPr>
      <w:r w:rsidRPr="000917F9">
        <w:rPr>
          <w:lang w:val="bg-BG"/>
        </w:rPr>
        <w:t xml:space="preserve">където: </w:t>
      </w:r>
    </w:p>
    <w:p w14:paraId="4CBB508C" w14:textId="77777777" w:rsidR="00DE500A" w:rsidRPr="000917F9" w:rsidRDefault="00DE500A" w:rsidP="004C57D2">
      <w:pPr>
        <w:spacing w:after="60" w:line="276" w:lineRule="auto"/>
        <w:ind w:firstLine="540"/>
        <w:jc w:val="both"/>
        <w:rPr>
          <w:lang w:val="bg-BG"/>
        </w:rPr>
      </w:pPr>
      <w:r w:rsidRPr="000917F9">
        <w:rPr>
          <w:b/>
          <w:lang w:val="bg-BG"/>
        </w:rPr>
        <w:t>X i</w:t>
      </w:r>
      <w:r w:rsidRPr="000917F9">
        <w:rPr>
          <w:b/>
          <w:lang w:val="bg-BG"/>
        </w:rPr>
        <w:tab/>
      </w:r>
      <w:r w:rsidRPr="000917F9">
        <w:rPr>
          <w:lang w:val="bg-BG"/>
        </w:rPr>
        <w:t xml:space="preserve">–  предложената цена от i-тия участник; </w:t>
      </w:r>
    </w:p>
    <w:p w14:paraId="490DE17A" w14:textId="77777777" w:rsidR="00DE500A" w:rsidRPr="000917F9" w:rsidRDefault="00DE500A" w:rsidP="004C57D2">
      <w:pPr>
        <w:spacing w:after="60" w:line="276" w:lineRule="auto"/>
        <w:ind w:firstLine="540"/>
        <w:jc w:val="both"/>
        <w:rPr>
          <w:lang w:val="bg-BG"/>
        </w:rPr>
      </w:pPr>
      <w:r w:rsidRPr="000917F9">
        <w:rPr>
          <w:b/>
          <w:lang w:val="bg-BG"/>
        </w:rPr>
        <w:t xml:space="preserve">X </w:t>
      </w:r>
      <w:proofErr w:type="spellStart"/>
      <w:r w:rsidRPr="000917F9">
        <w:rPr>
          <w:b/>
          <w:lang w:val="bg-BG"/>
        </w:rPr>
        <w:t>min</w:t>
      </w:r>
      <w:proofErr w:type="spellEnd"/>
      <w:r w:rsidRPr="000917F9">
        <w:rPr>
          <w:b/>
          <w:lang w:val="bg-BG"/>
        </w:rPr>
        <w:tab/>
      </w:r>
      <w:r w:rsidRPr="000917F9">
        <w:rPr>
          <w:lang w:val="bg-BG"/>
        </w:rPr>
        <w:t xml:space="preserve">–  най-ниската предложена цена; </w:t>
      </w:r>
    </w:p>
    <w:p w14:paraId="348FDE43" w14:textId="77777777" w:rsidR="00DE500A" w:rsidRPr="000917F9" w:rsidRDefault="00DE500A" w:rsidP="004C57D2">
      <w:pPr>
        <w:spacing w:after="60" w:line="276" w:lineRule="auto"/>
        <w:ind w:firstLine="540"/>
        <w:jc w:val="both"/>
        <w:rPr>
          <w:lang w:val="bg-BG"/>
        </w:rPr>
      </w:pPr>
      <w:r w:rsidRPr="000917F9">
        <w:rPr>
          <w:b/>
          <w:lang w:val="bg-BG"/>
        </w:rPr>
        <w:t>П</w:t>
      </w:r>
      <w:r w:rsidRPr="000917F9">
        <w:rPr>
          <w:b/>
          <w:lang w:val="bg-BG"/>
        </w:rPr>
        <w:tab/>
      </w:r>
      <w:r w:rsidRPr="000917F9">
        <w:rPr>
          <w:lang w:val="bg-BG"/>
        </w:rPr>
        <w:t>– оценката на i-тия участник по показателя. </w:t>
      </w:r>
    </w:p>
    <w:p w14:paraId="0E4E7B1F" w14:textId="77777777" w:rsidR="00DE500A" w:rsidRPr="006A716E" w:rsidRDefault="00DE500A" w:rsidP="006A716E">
      <w:pPr>
        <w:spacing w:after="60" w:line="264" w:lineRule="auto"/>
        <w:ind w:firstLine="567"/>
        <w:jc w:val="both"/>
        <w:rPr>
          <w:b/>
          <w:bCs/>
          <w:lang w:val="bg-BG"/>
        </w:rPr>
      </w:pPr>
    </w:p>
    <w:p w14:paraId="73D61260" w14:textId="68F18CBA" w:rsidR="00DE500A" w:rsidRPr="006A716E" w:rsidRDefault="00DE500A" w:rsidP="006A716E">
      <w:pPr>
        <w:spacing w:after="60" w:line="264" w:lineRule="auto"/>
        <w:ind w:firstLine="567"/>
        <w:jc w:val="both"/>
        <w:rPr>
          <w:bCs/>
          <w:lang w:val="bg-BG"/>
        </w:rPr>
      </w:pPr>
      <w:r w:rsidRPr="006A716E">
        <w:rPr>
          <w:b/>
          <w:bCs/>
          <w:lang w:val="bg-BG"/>
        </w:rPr>
        <w:lastRenderedPageBreak/>
        <w:t xml:space="preserve">Показатели, при които се търси най-високата стойност </w:t>
      </w:r>
      <w:r w:rsidR="003F6E2A">
        <w:rPr>
          <w:bCs/>
          <w:lang w:val="bg-BG"/>
        </w:rPr>
        <w:t>(Напр. „Гаранционен срок“</w:t>
      </w:r>
      <w:r w:rsidRPr="006A716E">
        <w:rPr>
          <w:bCs/>
          <w:lang w:val="bg-BG"/>
        </w:rPr>
        <w:t xml:space="preserve"> и др.) - максимален брой точки 100.</w:t>
      </w:r>
    </w:p>
    <w:p w14:paraId="768BDCF7" w14:textId="77777777" w:rsidR="00DE500A" w:rsidRPr="000917F9" w:rsidRDefault="00DE500A" w:rsidP="004C57D2">
      <w:pPr>
        <w:spacing w:after="60" w:line="276" w:lineRule="auto"/>
        <w:jc w:val="both"/>
        <w:rPr>
          <w:lang w:val="bg-BG"/>
        </w:rPr>
      </w:pPr>
      <w:r w:rsidRPr="000917F9">
        <w:rPr>
          <w:lang w:val="bg-BG"/>
        </w:rPr>
        <w:t>Стандартна формула:</w:t>
      </w:r>
    </w:p>
    <w:p w14:paraId="6EA8E5BD" w14:textId="77777777" w:rsidR="00DE500A" w:rsidRPr="000917F9" w:rsidRDefault="00DE500A" w:rsidP="004C57D2">
      <w:pPr>
        <w:spacing w:after="60" w:line="276" w:lineRule="auto"/>
        <w:ind w:firstLine="540"/>
        <w:jc w:val="both"/>
        <w:rPr>
          <w:b/>
          <w:lang w:val="bg-BG"/>
        </w:rPr>
      </w:pPr>
      <w:r w:rsidRPr="000917F9">
        <w:rPr>
          <w:b/>
          <w:lang w:val="bg-BG"/>
        </w:rPr>
        <w:t>П = (Y i</w:t>
      </w:r>
      <w:r w:rsidRPr="000917F9">
        <w:rPr>
          <w:lang w:val="bg-BG"/>
        </w:rPr>
        <w:t> </w:t>
      </w:r>
      <w:r w:rsidRPr="000917F9">
        <w:rPr>
          <w:b/>
          <w:lang w:val="bg-BG"/>
        </w:rPr>
        <w:t xml:space="preserve"> /Y </w:t>
      </w:r>
      <w:proofErr w:type="spellStart"/>
      <w:r w:rsidRPr="000917F9">
        <w:rPr>
          <w:b/>
          <w:lang w:val="bg-BG"/>
        </w:rPr>
        <w:t>max</w:t>
      </w:r>
      <w:proofErr w:type="spellEnd"/>
      <w:r w:rsidRPr="000917F9">
        <w:rPr>
          <w:b/>
          <w:lang w:val="bg-BG"/>
        </w:rPr>
        <w:t>) х 100</w:t>
      </w:r>
    </w:p>
    <w:p w14:paraId="60828728" w14:textId="77777777" w:rsidR="00DE500A" w:rsidRPr="000917F9" w:rsidRDefault="00DE500A" w:rsidP="004C57D2">
      <w:pPr>
        <w:spacing w:after="60" w:line="276" w:lineRule="auto"/>
        <w:jc w:val="both"/>
        <w:rPr>
          <w:lang w:val="bg-BG"/>
        </w:rPr>
      </w:pPr>
      <w:r w:rsidRPr="000917F9">
        <w:rPr>
          <w:lang w:val="bg-BG"/>
        </w:rPr>
        <w:t xml:space="preserve">където:  </w:t>
      </w:r>
    </w:p>
    <w:p w14:paraId="0A880158" w14:textId="77777777" w:rsidR="00DE500A" w:rsidRPr="000917F9" w:rsidRDefault="00DE500A" w:rsidP="004C57D2">
      <w:pPr>
        <w:spacing w:after="60" w:line="276" w:lineRule="auto"/>
        <w:ind w:firstLine="540"/>
        <w:jc w:val="both"/>
        <w:rPr>
          <w:lang w:val="bg-BG"/>
        </w:rPr>
      </w:pPr>
      <w:r w:rsidRPr="000917F9">
        <w:rPr>
          <w:b/>
          <w:lang w:val="bg-BG"/>
        </w:rPr>
        <w:t xml:space="preserve">Y </w:t>
      </w:r>
      <w:proofErr w:type="spellStart"/>
      <w:r w:rsidRPr="000917F9">
        <w:rPr>
          <w:b/>
          <w:lang w:val="bg-BG"/>
        </w:rPr>
        <w:t>max</w:t>
      </w:r>
      <w:proofErr w:type="spellEnd"/>
      <w:r w:rsidRPr="000917F9">
        <w:rPr>
          <w:lang w:val="bg-BG"/>
        </w:rPr>
        <w:t xml:space="preserve">  </w:t>
      </w:r>
      <w:r w:rsidRPr="000917F9">
        <w:rPr>
          <w:lang w:val="bg-BG"/>
        </w:rPr>
        <w:tab/>
        <w:t xml:space="preserve">– максималният предложен срок на отложено плащане; </w:t>
      </w:r>
    </w:p>
    <w:p w14:paraId="1EA85175" w14:textId="77777777" w:rsidR="00DE500A" w:rsidRPr="000917F9" w:rsidRDefault="00DE500A" w:rsidP="004C57D2">
      <w:pPr>
        <w:spacing w:after="60" w:line="276" w:lineRule="auto"/>
        <w:ind w:firstLine="540"/>
        <w:jc w:val="both"/>
        <w:rPr>
          <w:lang w:val="bg-BG"/>
        </w:rPr>
      </w:pPr>
      <w:r w:rsidRPr="000917F9">
        <w:rPr>
          <w:b/>
          <w:lang w:val="bg-BG"/>
        </w:rPr>
        <w:t>Y i</w:t>
      </w:r>
      <w:r w:rsidRPr="000917F9">
        <w:rPr>
          <w:b/>
          <w:lang w:val="bg-BG"/>
        </w:rPr>
        <w:tab/>
      </w:r>
      <w:r w:rsidRPr="000917F9">
        <w:rPr>
          <w:lang w:val="bg-BG"/>
        </w:rPr>
        <w:t xml:space="preserve">–  предложеният от i-тия участник срок на отложено плащане; </w:t>
      </w:r>
    </w:p>
    <w:p w14:paraId="3A49A9BB" w14:textId="77777777" w:rsidR="00DE500A" w:rsidRPr="000917F9" w:rsidRDefault="00DE500A" w:rsidP="004C57D2">
      <w:pPr>
        <w:spacing w:after="60" w:line="276" w:lineRule="auto"/>
        <w:ind w:firstLine="540"/>
        <w:jc w:val="both"/>
        <w:rPr>
          <w:lang w:val="bg-BG"/>
        </w:rPr>
      </w:pPr>
      <w:r w:rsidRPr="000917F9">
        <w:rPr>
          <w:b/>
          <w:lang w:val="bg-BG"/>
        </w:rPr>
        <w:t>П </w:t>
      </w:r>
      <w:r w:rsidRPr="000917F9">
        <w:rPr>
          <w:lang w:val="bg-BG"/>
        </w:rPr>
        <w:t xml:space="preserve">      </w:t>
      </w:r>
      <w:r w:rsidRPr="000917F9">
        <w:rPr>
          <w:lang w:val="bg-BG"/>
        </w:rPr>
        <w:tab/>
        <w:t>–  оценката на i-тия участник по показателя.</w:t>
      </w:r>
    </w:p>
    <w:p w14:paraId="37013590" w14:textId="77777777" w:rsidR="00896ACE" w:rsidRPr="006A716E" w:rsidRDefault="00896ACE" w:rsidP="006A716E">
      <w:pPr>
        <w:spacing w:after="60" w:line="264" w:lineRule="auto"/>
        <w:ind w:firstLine="567"/>
        <w:jc w:val="both"/>
        <w:rPr>
          <w:bCs/>
          <w:lang w:val="bg-BG"/>
        </w:rPr>
      </w:pPr>
    </w:p>
    <w:p w14:paraId="4470ABDB" w14:textId="021F62CE" w:rsidR="0002557A" w:rsidRPr="006A716E" w:rsidRDefault="00896ACE" w:rsidP="006A716E">
      <w:pPr>
        <w:spacing w:after="60" w:line="264" w:lineRule="auto"/>
        <w:ind w:firstLine="567"/>
        <w:jc w:val="both"/>
        <w:rPr>
          <w:bCs/>
          <w:lang w:val="bg-BG"/>
        </w:rPr>
      </w:pPr>
      <w:r w:rsidRPr="006A716E">
        <w:rPr>
          <w:bCs/>
          <w:lang w:val="bg-BG"/>
        </w:rPr>
        <w:t>Както беше посочено по-горе п</w:t>
      </w:r>
      <w:r w:rsidR="007922C2" w:rsidRPr="006A716E">
        <w:rPr>
          <w:bCs/>
          <w:lang w:val="bg-BG"/>
        </w:rPr>
        <w:t>ри критерий „най-ниска цена</w:t>
      </w:r>
      <w:r w:rsidR="00E8552A">
        <w:rPr>
          <w:bCs/>
          <w:lang w:val="bg-BG"/>
        </w:rPr>
        <w:t>“</w:t>
      </w:r>
      <w:r w:rsidR="0002557A" w:rsidRPr="006A716E">
        <w:rPr>
          <w:bCs/>
          <w:lang w:val="bg-BG"/>
        </w:rPr>
        <w:t xml:space="preserve"> офертите се съревновават само по отношен</w:t>
      </w:r>
      <w:r w:rsidR="007922C2" w:rsidRPr="006A716E">
        <w:rPr>
          <w:bCs/>
          <w:lang w:val="bg-BG"/>
        </w:rPr>
        <w:t>ие на предлаганата цена, а при „</w:t>
      </w:r>
      <w:r w:rsidR="006A716E" w:rsidRPr="006A716E">
        <w:rPr>
          <w:bCs/>
          <w:lang w:val="bg-BG"/>
        </w:rPr>
        <w:t>оптимално съотношение качество</w:t>
      </w:r>
      <w:r w:rsidR="006A716E">
        <w:rPr>
          <w:bCs/>
          <w:lang w:val="bg-BG"/>
        </w:rPr>
        <w:t>/цена</w:t>
      </w:r>
      <w:r w:rsidR="00E8552A">
        <w:rPr>
          <w:bCs/>
          <w:lang w:val="bg-BG"/>
        </w:rPr>
        <w:t>“</w:t>
      </w:r>
      <w:r w:rsidR="0002557A" w:rsidRPr="006A716E">
        <w:rPr>
          <w:bCs/>
          <w:lang w:val="bg-BG"/>
        </w:rPr>
        <w:t xml:space="preserve"> - по различни показатели, свързани с финансовите, техническите, функционалните, естетическите и др. характеристики на обекта съгласно направените предложения. Във всички случаи обаче пок</w:t>
      </w:r>
      <w:r w:rsidR="003F6E2A">
        <w:rPr>
          <w:bCs/>
          <w:lang w:val="bg-BG"/>
        </w:rPr>
        <w:t>азателите, включени в критерия „икономически най-изгодна оферта“</w:t>
      </w:r>
      <w:r w:rsidR="0002557A" w:rsidRPr="006A716E">
        <w:rPr>
          <w:bCs/>
          <w:lang w:val="bg-BG"/>
        </w:rPr>
        <w:t>, трябва да са свързани с предмета на конкретната поръчка</w:t>
      </w:r>
      <w:r w:rsidR="007922C2" w:rsidRPr="006A716E">
        <w:rPr>
          <w:bCs/>
          <w:lang w:val="bg-BG"/>
        </w:rPr>
        <w:t xml:space="preserve">, </w:t>
      </w:r>
      <w:r w:rsidR="00CD0D4D" w:rsidRPr="006A716E">
        <w:rPr>
          <w:bCs/>
          <w:lang w:val="bg-BG"/>
        </w:rPr>
        <w:t>ако са</w:t>
      </w:r>
      <w:r w:rsidR="007922C2" w:rsidRPr="006A716E">
        <w:rPr>
          <w:bCs/>
          <w:lang w:val="bg-BG"/>
        </w:rPr>
        <w:t xml:space="preserve"> количествено </w:t>
      </w:r>
      <w:r w:rsidR="00CD0D4D" w:rsidRPr="006A716E">
        <w:rPr>
          <w:bCs/>
          <w:lang w:val="bg-BG"/>
        </w:rPr>
        <w:t>неизмерими да</w:t>
      </w:r>
      <w:r w:rsidR="007922C2" w:rsidRPr="006A716E">
        <w:rPr>
          <w:bCs/>
          <w:lang w:val="bg-BG"/>
        </w:rPr>
        <w:t xml:space="preserve"> не предоставят възможност за проява на субективизъм при оценяването им от страна на Комисията за </w:t>
      </w:r>
      <w:proofErr w:type="spellStart"/>
      <w:r w:rsidR="00BE72B5" w:rsidRPr="000763A9">
        <w:t>извършване</w:t>
      </w:r>
      <w:proofErr w:type="spellEnd"/>
      <w:r w:rsidR="00BE72B5" w:rsidRPr="000763A9">
        <w:t xml:space="preserve"> </w:t>
      </w:r>
      <w:proofErr w:type="spellStart"/>
      <w:r w:rsidR="00BE72B5" w:rsidRPr="000763A9">
        <w:t>на</w:t>
      </w:r>
      <w:proofErr w:type="spellEnd"/>
      <w:r w:rsidR="00BE72B5" w:rsidRPr="000763A9">
        <w:t xml:space="preserve"> </w:t>
      </w:r>
      <w:proofErr w:type="spellStart"/>
      <w:r w:rsidR="00BE72B5" w:rsidRPr="000763A9">
        <w:t>подбор</w:t>
      </w:r>
      <w:proofErr w:type="spellEnd"/>
      <w:r w:rsidR="00BE72B5" w:rsidRPr="000763A9">
        <w:t xml:space="preserve"> </w:t>
      </w:r>
      <w:proofErr w:type="spellStart"/>
      <w:r w:rsidR="00BE72B5" w:rsidRPr="000763A9">
        <w:t>на</w:t>
      </w:r>
      <w:proofErr w:type="spellEnd"/>
      <w:r w:rsidR="00BE72B5" w:rsidRPr="000763A9">
        <w:t xml:space="preserve"> </w:t>
      </w:r>
      <w:proofErr w:type="spellStart"/>
      <w:r w:rsidR="00BE72B5" w:rsidRPr="000763A9">
        <w:t>кандидатите</w:t>
      </w:r>
      <w:proofErr w:type="spellEnd"/>
      <w:r w:rsidR="00BE72B5" w:rsidRPr="000763A9">
        <w:t xml:space="preserve"> и </w:t>
      </w:r>
      <w:proofErr w:type="spellStart"/>
      <w:r w:rsidR="00BE72B5" w:rsidRPr="000763A9">
        <w:t>на</w:t>
      </w:r>
      <w:proofErr w:type="spellEnd"/>
      <w:r w:rsidR="00BE72B5" w:rsidRPr="000763A9">
        <w:t xml:space="preserve"> </w:t>
      </w:r>
      <w:proofErr w:type="spellStart"/>
      <w:r w:rsidR="00BE72B5" w:rsidRPr="000763A9">
        <w:t>участниците</w:t>
      </w:r>
      <w:proofErr w:type="spellEnd"/>
      <w:r w:rsidR="00BE72B5" w:rsidRPr="000763A9">
        <w:t xml:space="preserve">, </w:t>
      </w:r>
      <w:proofErr w:type="spellStart"/>
      <w:r w:rsidR="00BE72B5" w:rsidRPr="000763A9">
        <w:t>разглеждане</w:t>
      </w:r>
      <w:proofErr w:type="spellEnd"/>
      <w:r w:rsidR="00BE72B5" w:rsidRPr="000763A9">
        <w:t xml:space="preserve"> и </w:t>
      </w:r>
      <w:proofErr w:type="spellStart"/>
      <w:r w:rsidR="00BE72B5" w:rsidRPr="000763A9">
        <w:t>оценка</w:t>
      </w:r>
      <w:proofErr w:type="spellEnd"/>
      <w:r w:rsidR="00BE72B5" w:rsidRPr="000763A9">
        <w:t xml:space="preserve"> </w:t>
      </w:r>
      <w:proofErr w:type="spellStart"/>
      <w:r w:rsidR="00BE72B5" w:rsidRPr="000763A9">
        <w:t>на</w:t>
      </w:r>
      <w:proofErr w:type="spellEnd"/>
      <w:r w:rsidR="00BE72B5" w:rsidRPr="000763A9">
        <w:t xml:space="preserve"> </w:t>
      </w:r>
      <w:proofErr w:type="spellStart"/>
      <w:r w:rsidR="00BE72B5" w:rsidRPr="000763A9">
        <w:t>офертите</w:t>
      </w:r>
      <w:proofErr w:type="spellEnd"/>
      <w:r w:rsidR="00BE72B5" w:rsidRPr="000763A9">
        <w:t xml:space="preserve"> и </w:t>
      </w:r>
      <w:proofErr w:type="spellStart"/>
      <w:r w:rsidR="00BE72B5" w:rsidRPr="000763A9">
        <w:t>за</w:t>
      </w:r>
      <w:proofErr w:type="spellEnd"/>
      <w:r w:rsidR="00BE72B5" w:rsidRPr="000763A9">
        <w:t xml:space="preserve"> </w:t>
      </w:r>
      <w:proofErr w:type="spellStart"/>
      <w:r w:rsidR="00BE72B5" w:rsidRPr="000763A9">
        <w:t>провеждане</w:t>
      </w:r>
      <w:proofErr w:type="spellEnd"/>
      <w:r w:rsidR="00BE72B5" w:rsidRPr="000763A9">
        <w:t xml:space="preserve"> </w:t>
      </w:r>
      <w:proofErr w:type="spellStart"/>
      <w:r w:rsidR="00BE72B5" w:rsidRPr="000763A9">
        <w:t>на</w:t>
      </w:r>
      <w:proofErr w:type="spellEnd"/>
      <w:r w:rsidR="00BE72B5" w:rsidRPr="000763A9">
        <w:t xml:space="preserve"> </w:t>
      </w:r>
      <w:proofErr w:type="spellStart"/>
      <w:r w:rsidR="00BE72B5" w:rsidRPr="000763A9">
        <w:t>преговори</w:t>
      </w:r>
      <w:proofErr w:type="spellEnd"/>
      <w:r w:rsidR="00BE72B5" w:rsidRPr="000763A9">
        <w:t xml:space="preserve"> и </w:t>
      </w:r>
      <w:proofErr w:type="spellStart"/>
      <w:r w:rsidR="00BE72B5" w:rsidRPr="000763A9">
        <w:t>диалог</w:t>
      </w:r>
      <w:proofErr w:type="spellEnd"/>
      <w:r w:rsidR="0002557A" w:rsidRPr="006A716E">
        <w:rPr>
          <w:bCs/>
          <w:lang w:val="bg-BG"/>
        </w:rPr>
        <w:t>.</w:t>
      </w:r>
    </w:p>
    <w:p w14:paraId="317DC288" w14:textId="77777777" w:rsidR="00F464F4" w:rsidRPr="001E2F07" w:rsidRDefault="006A3D3E" w:rsidP="006A716E">
      <w:pPr>
        <w:spacing w:after="60" w:line="264" w:lineRule="auto"/>
        <w:ind w:firstLine="567"/>
        <w:jc w:val="both"/>
        <w:rPr>
          <w:bCs/>
          <w:lang w:val="en-US"/>
        </w:rPr>
      </w:pPr>
      <w:r w:rsidRPr="006A716E">
        <w:rPr>
          <w:bCs/>
          <w:lang w:val="bg-BG"/>
        </w:rPr>
        <w:t>Много често описаните по-горе условия, на които трябва да отгова</w:t>
      </w:r>
      <w:r w:rsidR="00E93450">
        <w:rPr>
          <w:bCs/>
          <w:lang w:val="bg-BG"/>
        </w:rPr>
        <w:t xml:space="preserve">рят показателите не са спазени </w:t>
      </w:r>
      <w:r w:rsidRPr="006A716E">
        <w:rPr>
          <w:bCs/>
          <w:lang w:val="bg-BG"/>
        </w:rPr>
        <w:t>и това би могло да доведе впоследствие до налагане на финансови корекции от страна на ДФ</w:t>
      </w:r>
      <w:r w:rsidR="00DF1F4C">
        <w:rPr>
          <w:bCs/>
          <w:lang w:val="bg-BG"/>
        </w:rPr>
        <w:t>З – РА</w:t>
      </w:r>
      <w:r w:rsidRPr="006A716E">
        <w:rPr>
          <w:bCs/>
          <w:lang w:val="bg-BG"/>
        </w:rPr>
        <w:t>.</w:t>
      </w:r>
    </w:p>
    <w:p w14:paraId="409CAA4E" w14:textId="77777777" w:rsidR="005531CC" w:rsidRDefault="005531CC" w:rsidP="006A716E">
      <w:pPr>
        <w:spacing w:after="60" w:line="264" w:lineRule="auto"/>
        <w:ind w:firstLine="567"/>
        <w:jc w:val="both"/>
        <w:rPr>
          <w:bCs/>
        </w:rPr>
      </w:pPr>
    </w:p>
    <w:p w14:paraId="553E5670" w14:textId="4270F90D" w:rsidR="005531CC" w:rsidRDefault="005531CC" w:rsidP="005531CC">
      <w:pPr>
        <w:spacing w:after="60" w:line="264" w:lineRule="auto"/>
        <w:ind w:firstLine="567"/>
        <w:jc w:val="both"/>
        <w:rPr>
          <w:bCs/>
          <w:lang w:val="bg-BG"/>
        </w:rPr>
      </w:pPr>
      <w:r>
        <w:rPr>
          <w:bCs/>
          <w:lang w:val="bg-BG"/>
        </w:rPr>
        <w:t>П</w:t>
      </w:r>
      <w:r w:rsidRPr="0000514C">
        <w:rPr>
          <w:bCs/>
          <w:lang w:val="bg-BG"/>
        </w:rPr>
        <w:t xml:space="preserve">ри избран </w:t>
      </w:r>
      <w:r w:rsidRPr="00C57016">
        <w:rPr>
          <w:b/>
          <w:bCs/>
          <w:lang w:val="bg-BG"/>
        </w:rPr>
        <w:t xml:space="preserve">критерий </w:t>
      </w:r>
      <w:r w:rsidR="003F6E2A">
        <w:rPr>
          <w:b/>
          <w:bCs/>
          <w:lang w:val="bg-BG"/>
        </w:rPr>
        <w:t>за възлагане „Ниво на разходите“</w:t>
      </w:r>
      <w:r w:rsidRPr="00C57016">
        <w:rPr>
          <w:b/>
          <w:bCs/>
          <w:lang w:val="bg-BG"/>
        </w:rPr>
        <w:t xml:space="preserve"> (чл. 70, ал. 2, т. 2 от ЗОП)</w:t>
      </w:r>
      <w:r w:rsidRPr="0000514C">
        <w:rPr>
          <w:bCs/>
          <w:lang w:val="bg-BG"/>
        </w:rPr>
        <w:t>, Възложителите следва да имат предвид следното:</w:t>
      </w:r>
    </w:p>
    <w:p w14:paraId="5386FA4D" w14:textId="7D4469B1" w:rsidR="005531CC" w:rsidRDefault="005531CC" w:rsidP="005531CC">
      <w:pPr>
        <w:numPr>
          <w:ilvl w:val="0"/>
          <w:numId w:val="20"/>
        </w:numPr>
        <w:spacing w:after="60" w:line="264" w:lineRule="auto"/>
        <w:jc w:val="both"/>
        <w:rPr>
          <w:bCs/>
          <w:lang w:val="bg-BG"/>
        </w:rPr>
      </w:pPr>
      <w:r>
        <w:rPr>
          <w:bCs/>
          <w:lang w:val="bg-BG"/>
        </w:rPr>
        <w:t xml:space="preserve">§ 2, т. 11 от Допълнителните разпоредби на ЗОП съдържа легална дефиниция на понятието „жизнен цикъл“: това са </w:t>
      </w:r>
      <w:r w:rsidRPr="005531CC">
        <w:rPr>
          <w:bCs/>
          <w:lang w:val="bg-BG"/>
        </w:rPr>
        <w:t>всички последователни и/или взаимосвързани стадии, включително провеждането на научноизследователски и развойни дейности, производство, търговска дейност и условия за извършването й, превоз, употреба и поддръжка, през целия период на съществуване на продукта или строежа или на предоставяне на услугата – от придобиването на суровината или генерирането на ресурсите до обезвреждането, разчистването и края на експлоатацията или употребата.</w:t>
      </w:r>
      <w:r>
        <w:rPr>
          <w:bCs/>
          <w:lang w:val="bg-BG"/>
        </w:rPr>
        <w:t xml:space="preserve"> В контекста на допустимите дейности и разходи по </w:t>
      </w:r>
      <w:r w:rsidR="001B1F38">
        <w:rPr>
          <w:bCs/>
          <w:lang w:val="bg-BG"/>
        </w:rPr>
        <w:t>СПРЗСР 2023-2027</w:t>
      </w:r>
      <w:r>
        <w:rPr>
          <w:bCs/>
          <w:lang w:val="bg-BG"/>
        </w:rPr>
        <w:t xml:space="preserve"> този критерий за възлагане не е подходящ за голяма част от обществените поръчки, които следва да се възлагат по сключените </w:t>
      </w:r>
      <w:r w:rsidR="001B1F38">
        <w:rPr>
          <w:bCs/>
          <w:lang w:val="bg-BG"/>
        </w:rPr>
        <w:t>Административни договори</w:t>
      </w:r>
      <w:r>
        <w:rPr>
          <w:bCs/>
          <w:lang w:val="bg-BG"/>
        </w:rPr>
        <w:t xml:space="preserve">. </w:t>
      </w:r>
    </w:p>
    <w:p w14:paraId="7C3D4039" w14:textId="73616149" w:rsidR="005531CC" w:rsidRDefault="005531CC" w:rsidP="005531CC">
      <w:pPr>
        <w:numPr>
          <w:ilvl w:val="0"/>
          <w:numId w:val="20"/>
        </w:numPr>
        <w:spacing w:after="60" w:line="264" w:lineRule="auto"/>
        <w:jc w:val="both"/>
        <w:rPr>
          <w:bCs/>
          <w:lang w:val="bg-BG"/>
        </w:rPr>
      </w:pPr>
      <w:r w:rsidRPr="00AD3D90">
        <w:rPr>
          <w:b/>
          <w:bCs/>
          <w:lang w:val="bg-BG"/>
        </w:rPr>
        <w:t>Критерий за възлагане „Ниво на разходите</w:t>
      </w:r>
      <w:r w:rsidR="003F6E2A">
        <w:rPr>
          <w:b/>
          <w:bCs/>
          <w:lang w:val="bg-BG"/>
        </w:rPr>
        <w:t>“</w:t>
      </w:r>
      <w:r>
        <w:rPr>
          <w:bCs/>
          <w:lang w:val="bg-BG"/>
        </w:rPr>
        <w:t xml:space="preserve"> в контекста на допустимите дейности и разходи по </w:t>
      </w:r>
      <w:r w:rsidR="001B1F38">
        <w:rPr>
          <w:bCs/>
          <w:lang w:val="bg-BG"/>
        </w:rPr>
        <w:t>СПРЗСР 2023-2027</w:t>
      </w:r>
      <w:r w:rsidR="0063020A">
        <w:rPr>
          <w:bCs/>
          <w:lang w:val="bg-BG"/>
        </w:rPr>
        <w:t xml:space="preserve"> </w:t>
      </w:r>
      <w:r w:rsidR="0063020A" w:rsidRPr="00AD3D90">
        <w:rPr>
          <w:b/>
          <w:bCs/>
          <w:lang w:val="bg-BG"/>
        </w:rPr>
        <w:t>би могъл да бъде използван при обществени поръчки за доставка на пътни превозни средства</w:t>
      </w:r>
      <w:r w:rsidR="005F35F6">
        <w:rPr>
          <w:b/>
          <w:bCs/>
          <w:lang w:val="bg-BG"/>
        </w:rPr>
        <w:t xml:space="preserve">. </w:t>
      </w:r>
      <w:r w:rsidR="0063020A">
        <w:rPr>
          <w:bCs/>
          <w:lang w:val="bg-BG"/>
        </w:rPr>
        <w:t>В тази връзка Възложителите следва да имат предвид следното при определяне на комплексната оценка на офертите по критерий за възлагане „ниво на разходите“:</w:t>
      </w:r>
    </w:p>
    <w:p w14:paraId="54D5CC42" w14:textId="0A14002F" w:rsidR="0063020A" w:rsidRPr="0063020A" w:rsidRDefault="0063020A" w:rsidP="00AD3D90">
      <w:pPr>
        <w:numPr>
          <w:ilvl w:val="1"/>
          <w:numId w:val="20"/>
        </w:numPr>
        <w:spacing w:after="60" w:line="264" w:lineRule="auto"/>
        <w:jc w:val="both"/>
        <w:rPr>
          <w:bCs/>
          <w:lang w:val="bg-BG"/>
        </w:rPr>
      </w:pPr>
      <w:r>
        <w:rPr>
          <w:bCs/>
          <w:lang w:val="bg-BG"/>
        </w:rPr>
        <w:lastRenderedPageBreak/>
        <w:t>Основният показател за оценка следва да е „цена на придобиване“ – съгласно чл. 71, ал. 1 от ЗОП той е задължителен. ДФЗ – РА указва, че относителната т</w:t>
      </w:r>
      <w:r w:rsidRPr="00565066">
        <w:rPr>
          <w:bCs/>
          <w:lang w:val="bg-BG"/>
        </w:rPr>
        <w:t xml:space="preserve">ежест на </w:t>
      </w:r>
      <w:r w:rsidRPr="00216F60">
        <w:rPr>
          <w:b/>
          <w:bCs/>
          <w:lang w:val="bg-BG"/>
        </w:rPr>
        <w:t>показател „цена</w:t>
      </w:r>
      <w:r>
        <w:rPr>
          <w:b/>
          <w:bCs/>
          <w:lang w:val="bg-BG"/>
        </w:rPr>
        <w:t xml:space="preserve"> на придобиване</w:t>
      </w:r>
      <w:r w:rsidR="001B1F38">
        <w:rPr>
          <w:b/>
          <w:bCs/>
          <w:lang w:val="bg-BG"/>
        </w:rPr>
        <w:t>“</w:t>
      </w:r>
      <w:r w:rsidRPr="00565066">
        <w:rPr>
          <w:bCs/>
          <w:lang w:val="bg-BG"/>
        </w:rPr>
        <w:t xml:space="preserve"> </w:t>
      </w:r>
      <w:r>
        <w:rPr>
          <w:bCs/>
          <w:lang w:val="bg-BG"/>
        </w:rPr>
        <w:t xml:space="preserve">в комплексната оценка </w:t>
      </w:r>
      <w:r w:rsidRPr="00216F60">
        <w:rPr>
          <w:b/>
          <w:bCs/>
          <w:lang w:val="bg-BG"/>
        </w:rPr>
        <w:t xml:space="preserve">трябва да е не по-малко от </w:t>
      </w:r>
      <w:r w:rsidR="00773A46">
        <w:rPr>
          <w:b/>
          <w:bCs/>
          <w:lang w:val="bg-BG"/>
        </w:rPr>
        <w:t>7</w:t>
      </w:r>
      <w:r w:rsidRPr="00216F60">
        <w:rPr>
          <w:b/>
          <w:bCs/>
          <w:lang w:val="bg-BG"/>
        </w:rPr>
        <w:t>0 % от общата оценка</w:t>
      </w:r>
      <w:r>
        <w:rPr>
          <w:b/>
          <w:bCs/>
          <w:lang w:val="bg-BG"/>
        </w:rPr>
        <w:t>;</w:t>
      </w:r>
    </w:p>
    <w:p w14:paraId="2909DC11" w14:textId="4ED0FC0A" w:rsidR="00AD3D90" w:rsidRPr="005424B6" w:rsidRDefault="00AD3D90" w:rsidP="005424B6">
      <w:pPr>
        <w:numPr>
          <w:ilvl w:val="1"/>
          <w:numId w:val="20"/>
        </w:numPr>
        <w:spacing w:after="60" w:line="264" w:lineRule="auto"/>
        <w:jc w:val="both"/>
        <w:rPr>
          <w:bCs/>
          <w:lang w:val="bg-BG"/>
        </w:rPr>
      </w:pPr>
      <w:r w:rsidRPr="00AD3D90">
        <w:rPr>
          <w:bCs/>
          <w:lang w:val="bg-BG"/>
        </w:rPr>
        <w:t>При достав</w:t>
      </w:r>
      <w:r w:rsidR="005424B6">
        <w:rPr>
          <w:bCs/>
          <w:lang w:val="bg-BG"/>
        </w:rPr>
        <w:t xml:space="preserve">ката на пътни превозни средства следва да бъдат спазени и разпоредбите на </w:t>
      </w:r>
      <w:r w:rsidR="005424B6" w:rsidRPr="005424B6">
        <w:rPr>
          <w:b/>
          <w:bCs/>
        </w:rPr>
        <w:t xml:space="preserve">НАРЕДБА № Н-21 </w:t>
      </w:r>
      <w:proofErr w:type="spellStart"/>
      <w:r w:rsidR="005424B6" w:rsidRPr="005424B6">
        <w:rPr>
          <w:b/>
          <w:bCs/>
        </w:rPr>
        <w:t>от</w:t>
      </w:r>
      <w:proofErr w:type="spellEnd"/>
      <w:r w:rsidR="005424B6" w:rsidRPr="005424B6">
        <w:rPr>
          <w:b/>
          <w:bCs/>
        </w:rPr>
        <w:t xml:space="preserve"> 19.12.2023 г. </w:t>
      </w:r>
      <w:proofErr w:type="spellStart"/>
      <w:proofErr w:type="gramStart"/>
      <w:r w:rsidR="005424B6" w:rsidRPr="005424B6">
        <w:rPr>
          <w:b/>
          <w:bCs/>
        </w:rPr>
        <w:t>за</w:t>
      </w:r>
      <w:proofErr w:type="spellEnd"/>
      <w:proofErr w:type="gramEnd"/>
      <w:r w:rsidR="005424B6" w:rsidRPr="005424B6">
        <w:rPr>
          <w:b/>
          <w:bCs/>
        </w:rPr>
        <w:t xml:space="preserve"> </w:t>
      </w:r>
      <w:proofErr w:type="spellStart"/>
      <w:r w:rsidR="005424B6" w:rsidRPr="005424B6">
        <w:rPr>
          <w:b/>
          <w:bCs/>
        </w:rPr>
        <w:t>изискванията</w:t>
      </w:r>
      <w:proofErr w:type="spellEnd"/>
      <w:r w:rsidR="005424B6" w:rsidRPr="005424B6">
        <w:rPr>
          <w:b/>
          <w:bCs/>
        </w:rPr>
        <w:t xml:space="preserve"> </w:t>
      </w:r>
      <w:proofErr w:type="spellStart"/>
      <w:r w:rsidR="005424B6" w:rsidRPr="005424B6">
        <w:rPr>
          <w:b/>
          <w:bCs/>
        </w:rPr>
        <w:t>към</w:t>
      </w:r>
      <w:proofErr w:type="spellEnd"/>
      <w:r w:rsidR="005424B6" w:rsidRPr="005424B6">
        <w:rPr>
          <w:b/>
          <w:bCs/>
        </w:rPr>
        <w:t xml:space="preserve"> </w:t>
      </w:r>
      <w:proofErr w:type="spellStart"/>
      <w:r w:rsidR="005424B6" w:rsidRPr="005424B6">
        <w:rPr>
          <w:b/>
          <w:bCs/>
        </w:rPr>
        <w:t>чистите</w:t>
      </w:r>
      <w:proofErr w:type="spellEnd"/>
      <w:r w:rsidR="005424B6" w:rsidRPr="005424B6">
        <w:rPr>
          <w:b/>
          <w:bCs/>
        </w:rPr>
        <w:t xml:space="preserve"> </w:t>
      </w:r>
      <w:proofErr w:type="spellStart"/>
      <w:r w:rsidR="005424B6" w:rsidRPr="005424B6">
        <w:rPr>
          <w:b/>
          <w:bCs/>
        </w:rPr>
        <w:t>превозни</w:t>
      </w:r>
      <w:proofErr w:type="spellEnd"/>
      <w:r w:rsidR="005424B6" w:rsidRPr="005424B6">
        <w:rPr>
          <w:b/>
          <w:bCs/>
        </w:rPr>
        <w:t xml:space="preserve"> </w:t>
      </w:r>
      <w:proofErr w:type="spellStart"/>
      <w:r w:rsidR="005424B6" w:rsidRPr="005424B6">
        <w:rPr>
          <w:b/>
          <w:bCs/>
        </w:rPr>
        <w:t>средства</w:t>
      </w:r>
      <w:proofErr w:type="spellEnd"/>
      <w:r w:rsidR="005424B6">
        <w:rPr>
          <w:b/>
          <w:bCs/>
          <w:lang w:val="bg-BG"/>
        </w:rPr>
        <w:t xml:space="preserve"> </w:t>
      </w:r>
      <w:r w:rsidR="005424B6" w:rsidRPr="005424B6">
        <w:rPr>
          <w:bCs/>
          <w:lang w:val="bg-BG"/>
        </w:rPr>
        <w:t>(</w:t>
      </w:r>
      <w:proofErr w:type="spellStart"/>
      <w:r w:rsidR="005424B6" w:rsidRPr="005424B6">
        <w:rPr>
          <w:bCs/>
          <w:lang w:val="bg-BG"/>
        </w:rPr>
        <w:t>обн</w:t>
      </w:r>
      <w:proofErr w:type="spellEnd"/>
      <w:r w:rsidR="005424B6" w:rsidRPr="005424B6">
        <w:rPr>
          <w:bCs/>
          <w:lang w:val="bg-BG"/>
        </w:rPr>
        <w:t>., ДВ, бр. 2 от 5.01.2024 г., в сила от 5.01.2024 г.)</w:t>
      </w:r>
      <w:r w:rsidR="005424B6">
        <w:rPr>
          <w:bCs/>
          <w:lang w:val="bg-BG"/>
        </w:rPr>
        <w:t>.</w:t>
      </w:r>
    </w:p>
    <w:p w14:paraId="5412F27E" w14:textId="3C57B170" w:rsidR="00DA1F08" w:rsidRPr="00891EA1" w:rsidRDefault="00891EA1" w:rsidP="00891EA1">
      <w:pPr>
        <w:numPr>
          <w:ilvl w:val="0"/>
          <w:numId w:val="20"/>
        </w:numPr>
        <w:spacing w:after="60" w:line="264" w:lineRule="auto"/>
        <w:jc w:val="both"/>
        <w:rPr>
          <w:bCs/>
          <w:lang w:val="bg-BG"/>
        </w:rPr>
      </w:pPr>
      <w:r w:rsidRPr="00891EA1">
        <w:rPr>
          <w:b/>
          <w:bCs/>
          <w:lang w:val="bg-BG"/>
        </w:rPr>
        <w:t>При избор на критерий за възлагане „Ниво на разходите</w:t>
      </w:r>
      <w:r w:rsidR="001B1F38">
        <w:rPr>
          <w:b/>
          <w:bCs/>
          <w:lang w:val="bg-BG"/>
        </w:rPr>
        <w:t>“</w:t>
      </w:r>
      <w:r w:rsidRPr="00891EA1">
        <w:rPr>
          <w:bCs/>
          <w:lang w:val="bg-BG"/>
        </w:rPr>
        <w:t xml:space="preserve"> при доставка на пътни превозни средства, оценката на отделните показатели следва да е само количествена, изразена чрез ясна математическа формула. В тази връзка, указанията дадени по-горе за начините на определяне на математическите формули при използването на критерий за възлагане „оптимално съотношение качество/цена“ са напълно приложими и в този случай.</w:t>
      </w:r>
    </w:p>
    <w:p w14:paraId="75EDA59C" w14:textId="77777777" w:rsidR="006A3D3E" w:rsidRDefault="006A3D3E" w:rsidP="006A716E">
      <w:pPr>
        <w:spacing w:after="60" w:line="264" w:lineRule="auto"/>
        <w:ind w:firstLine="567"/>
        <w:jc w:val="both"/>
        <w:rPr>
          <w:bCs/>
          <w:lang w:val="bg-BG"/>
        </w:rPr>
      </w:pPr>
    </w:p>
    <w:p w14:paraId="38F749B5" w14:textId="1348D910" w:rsidR="00653BA4" w:rsidRPr="006271A7" w:rsidRDefault="00653BA4" w:rsidP="00653BA4">
      <w:pPr>
        <w:spacing w:after="60" w:line="264" w:lineRule="auto"/>
        <w:ind w:firstLine="567"/>
        <w:jc w:val="both"/>
        <w:rPr>
          <w:bCs/>
          <w:i/>
          <w:u w:val="single"/>
          <w:lang w:val="bg-BG"/>
        </w:rPr>
      </w:pPr>
      <w:r>
        <w:rPr>
          <w:bCs/>
          <w:i/>
          <w:u w:val="single"/>
          <w:lang w:val="bg-BG"/>
        </w:rPr>
        <w:t xml:space="preserve">Б) </w:t>
      </w:r>
      <w:r w:rsidR="00197217" w:rsidRPr="00197217">
        <w:rPr>
          <w:bCs/>
          <w:i/>
          <w:u w:val="single"/>
          <w:lang w:val="bg-BG"/>
        </w:rPr>
        <w:t>Критерии за възлагане</w:t>
      </w:r>
      <w:r w:rsidR="00197217">
        <w:rPr>
          <w:bCs/>
          <w:i/>
          <w:u w:val="single"/>
          <w:lang w:val="bg-BG"/>
        </w:rPr>
        <w:t xml:space="preserve"> и </w:t>
      </w:r>
      <w:r w:rsidR="00197217">
        <w:rPr>
          <w:bCs/>
          <w:i/>
          <w:lang w:val="bg-BG"/>
        </w:rPr>
        <w:t>оценъчни</w:t>
      </w:r>
      <w:r w:rsidR="00197217" w:rsidRPr="00197217">
        <w:rPr>
          <w:bCs/>
          <w:i/>
          <w:lang w:val="bg-BG"/>
        </w:rPr>
        <w:t xml:space="preserve"> системи</w:t>
      </w:r>
      <w:r w:rsidR="00197217" w:rsidRPr="00197217">
        <w:rPr>
          <w:bCs/>
          <w:i/>
          <w:u w:val="single"/>
          <w:lang w:val="bg-BG"/>
        </w:rPr>
        <w:t xml:space="preserve">, които възложителите </w:t>
      </w:r>
      <w:r w:rsidR="00197217" w:rsidRPr="008E40BD">
        <w:rPr>
          <w:bCs/>
          <w:i/>
          <w:u w:val="single"/>
          <w:lang w:val="bg-BG"/>
        </w:rPr>
        <w:t>не</w:t>
      </w:r>
      <w:r w:rsidR="00197217">
        <w:rPr>
          <w:bCs/>
          <w:i/>
          <w:u w:val="single"/>
          <w:lang w:val="bg-BG"/>
        </w:rPr>
        <w:t xml:space="preserve"> </w:t>
      </w:r>
      <w:r w:rsidR="00197217" w:rsidRPr="00197217">
        <w:rPr>
          <w:bCs/>
          <w:i/>
          <w:u w:val="single"/>
          <w:lang w:val="bg-BG"/>
        </w:rPr>
        <w:t>трябва да използват</w:t>
      </w:r>
      <w:r w:rsidR="00197217">
        <w:rPr>
          <w:bCs/>
          <w:i/>
          <w:u w:val="single"/>
          <w:lang w:val="bg-BG"/>
        </w:rPr>
        <w:t>:</w:t>
      </w:r>
    </w:p>
    <w:p w14:paraId="01D37E4C" w14:textId="02CDC63F" w:rsidR="00197217" w:rsidRDefault="00197217" w:rsidP="00197217">
      <w:pPr>
        <w:numPr>
          <w:ilvl w:val="0"/>
          <w:numId w:val="20"/>
        </w:numPr>
        <w:spacing w:after="60" w:line="264" w:lineRule="auto"/>
        <w:jc w:val="both"/>
        <w:rPr>
          <w:bCs/>
          <w:lang w:val="bg-BG"/>
        </w:rPr>
      </w:pPr>
      <w:r w:rsidRPr="00197217">
        <w:rPr>
          <w:bCs/>
          <w:lang w:val="bg-BG"/>
        </w:rPr>
        <w:t>Залагането на формули, при които най-много точки се присъждат на средни стойности, противоречи на разпоредбите на законодателството в областта на обществените поръчки. В случай че даден Възложител заложи подобна формула при оценка на показателя „Предлагана цена</w:t>
      </w:r>
      <w:r w:rsidR="001B1F38">
        <w:rPr>
          <w:bCs/>
          <w:lang w:val="bg-BG"/>
        </w:rPr>
        <w:t>“</w:t>
      </w:r>
      <w:r w:rsidRPr="00197217">
        <w:rPr>
          <w:bCs/>
          <w:lang w:val="bg-BG"/>
        </w:rPr>
        <w:t xml:space="preserve"> е възможно да се стигне до ситуация, в която при равни други условия (срок на изпълнение, гаранция, качество и </w:t>
      </w:r>
      <w:proofErr w:type="spellStart"/>
      <w:r w:rsidRPr="00197217">
        <w:rPr>
          <w:bCs/>
          <w:lang w:val="bg-BG"/>
        </w:rPr>
        <w:t>т.н</w:t>
      </w:r>
      <w:proofErr w:type="spellEnd"/>
      <w:r w:rsidRPr="00197217">
        <w:rPr>
          <w:bCs/>
          <w:lang w:val="bg-BG"/>
        </w:rPr>
        <w:t>) в офертите на първо място ще бъде класирана офертата с цена около средната, въпреки че е налице оферта с по-ниска цена, която спазвайки принципите на ЗОП следва да бъде „икономически най-изгодната</w:t>
      </w:r>
      <w:r w:rsidR="001B1F38">
        <w:rPr>
          <w:bCs/>
          <w:lang w:val="bg-BG"/>
        </w:rPr>
        <w:t>“</w:t>
      </w:r>
      <w:r w:rsidR="00CE659D">
        <w:rPr>
          <w:bCs/>
          <w:lang w:val="bg-BG"/>
        </w:rPr>
        <w:t>. Същото противоречи на основната цел на ЗОП за осигуряване на ефективност при разходването на публични средства.</w:t>
      </w:r>
    </w:p>
    <w:p w14:paraId="29A0DF69" w14:textId="081C7809" w:rsidR="00197217" w:rsidRPr="00197217" w:rsidRDefault="00197217" w:rsidP="00197217">
      <w:pPr>
        <w:spacing w:after="60" w:line="264" w:lineRule="auto"/>
        <w:ind w:left="1287"/>
        <w:jc w:val="both"/>
        <w:rPr>
          <w:bCs/>
          <w:lang w:val="bg-BG"/>
        </w:rPr>
      </w:pPr>
      <w:r w:rsidRPr="00197217">
        <w:rPr>
          <w:b/>
          <w:bCs/>
          <w:lang w:val="bg-BG"/>
        </w:rPr>
        <w:t>По повод използването на формули, при които най-много точки се присъждат на средни стойности или стойности около средните, ДФЗ – РА има изпратено запитване до Агенция за обществени поръчки и получено становище, в което Агенцията потвърждава незаконосъобразността на подобен подход. При установено нарушение от този тип ДФЗ – РА ще наложи финансова корекция чрез използване на диференцирания метод, като сумата на финансовата корекция се явява стойността, получена като разлика между стойността, предложена от избрания участник при използване на формула за средна цена и сумата, предложена от участника, който би следвало да бъде класиран на първо място при използване на стандартна формула.</w:t>
      </w:r>
    </w:p>
    <w:p w14:paraId="1BA782A9" w14:textId="77777777" w:rsidR="0002557A" w:rsidRPr="00E93450" w:rsidRDefault="00197217" w:rsidP="00E93450">
      <w:pPr>
        <w:numPr>
          <w:ilvl w:val="0"/>
          <w:numId w:val="20"/>
        </w:numPr>
        <w:spacing w:after="60" w:line="264" w:lineRule="auto"/>
        <w:jc w:val="both"/>
        <w:rPr>
          <w:bCs/>
          <w:lang w:val="bg-BG"/>
        </w:rPr>
      </w:pPr>
      <w:r w:rsidRPr="00E93450">
        <w:rPr>
          <w:bCs/>
          <w:lang w:val="bg-BG"/>
        </w:rPr>
        <w:t>Недостатъчно</w:t>
      </w:r>
      <w:r w:rsidR="0002557A" w:rsidRPr="00E93450">
        <w:rPr>
          <w:bCs/>
          <w:lang w:val="bg-BG"/>
        </w:rPr>
        <w:t xml:space="preserve"> детайлното разработване на оценъчните системи. </w:t>
      </w:r>
      <w:r w:rsidR="00F81FF2" w:rsidRPr="00E93450">
        <w:rPr>
          <w:bCs/>
          <w:lang w:val="bg-BG"/>
        </w:rPr>
        <w:t>Възложител</w:t>
      </w:r>
      <w:r w:rsidR="0002557A" w:rsidRPr="00E93450">
        <w:rPr>
          <w:bCs/>
          <w:lang w:val="bg-BG"/>
        </w:rPr>
        <w:t>ите често не оценяват опасността да получат оферти с нереални стойно</w:t>
      </w:r>
      <w:r w:rsidR="006A3D3E" w:rsidRPr="00E93450">
        <w:rPr>
          <w:bCs/>
          <w:lang w:val="bg-BG"/>
        </w:rPr>
        <w:t>ст</w:t>
      </w:r>
      <w:r w:rsidR="0098674C" w:rsidRPr="00E93450">
        <w:rPr>
          <w:bCs/>
          <w:lang w:val="bg-BG"/>
        </w:rPr>
        <w:t>и</w:t>
      </w:r>
      <w:r w:rsidR="007E259F">
        <w:rPr>
          <w:bCs/>
          <w:lang w:val="bg-BG"/>
        </w:rPr>
        <w:t xml:space="preserve"> (</w:t>
      </w:r>
      <w:r w:rsidR="006A3D3E" w:rsidRPr="00E93450">
        <w:rPr>
          <w:bCs/>
          <w:lang w:val="bg-BG"/>
        </w:rPr>
        <w:t>например 100 години гаранционен срок</w:t>
      </w:r>
      <w:r w:rsidR="0002557A" w:rsidRPr="00E93450">
        <w:rPr>
          <w:bCs/>
          <w:lang w:val="bg-BG"/>
        </w:rPr>
        <w:t xml:space="preserve"> или срок за изпълнение много под реално </w:t>
      </w:r>
      <w:r w:rsidR="006A3D3E" w:rsidRPr="00E93450">
        <w:rPr>
          <w:bCs/>
          <w:lang w:val="bg-BG"/>
        </w:rPr>
        <w:t>необходимия за изпълнение на конкретната дейност</w:t>
      </w:r>
      <w:r w:rsidR="007E259F">
        <w:rPr>
          <w:bCs/>
          <w:lang w:val="bg-BG"/>
        </w:rPr>
        <w:t>)</w:t>
      </w:r>
      <w:r w:rsidR="0002557A" w:rsidRPr="00E93450">
        <w:rPr>
          <w:bCs/>
          <w:lang w:val="bg-BG"/>
        </w:rPr>
        <w:t>;</w:t>
      </w:r>
    </w:p>
    <w:p w14:paraId="044C4AC4" w14:textId="0684286E" w:rsidR="00CA0B06" w:rsidRPr="00E93450" w:rsidRDefault="008E40BD" w:rsidP="00E93450">
      <w:pPr>
        <w:numPr>
          <w:ilvl w:val="0"/>
          <w:numId w:val="20"/>
        </w:numPr>
        <w:spacing w:after="60" w:line="264" w:lineRule="auto"/>
        <w:jc w:val="both"/>
        <w:rPr>
          <w:bCs/>
          <w:lang w:val="bg-BG"/>
        </w:rPr>
      </w:pPr>
      <w:r w:rsidRPr="00E93450">
        <w:rPr>
          <w:bCs/>
          <w:lang w:val="bg-BG"/>
        </w:rPr>
        <w:lastRenderedPageBreak/>
        <w:t>Друг</w:t>
      </w:r>
      <w:r w:rsidR="00CA0B06" w:rsidRPr="00E93450">
        <w:rPr>
          <w:bCs/>
          <w:lang w:val="bg-BG"/>
        </w:rPr>
        <w:t xml:space="preserve"> недостатък на оц</w:t>
      </w:r>
      <w:r w:rsidR="007E259F">
        <w:rPr>
          <w:bCs/>
          <w:lang w:val="bg-BG"/>
        </w:rPr>
        <w:t>енъчните системи, е факторът 0 (</w:t>
      </w:r>
      <w:r w:rsidR="00CA0B06" w:rsidRPr="00E93450">
        <w:rPr>
          <w:bCs/>
          <w:lang w:val="bg-BG"/>
        </w:rPr>
        <w:t>нула</w:t>
      </w:r>
      <w:r w:rsidR="007E259F">
        <w:rPr>
          <w:bCs/>
          <w:lang w:val="bg-BG"/>
        </w:rPr>
        <w:t>)</w:t>
      </w:r>
      <w:r w:rsidR="00CA0B06" w:rsidRPr="00E93450">
        <w:rPr>
          <w:bCs/>
          <w:lang w:val="bg-BG"/>
        </w:rPr>
        <w:t>. Той се проявява при формули, които са основани на отношение между най-доброто предложение и конкретното такова от о</w:t>
      </w:r>
      <w:r w:rsidR="007E259F">
        <w:rPr>
          <w:bCs/>
          <w:lang w:val="bg-BG"/>
        </w:rPr>
        <w:t>фертата на оценявания участник (т.е. формули с деление)</w:t>
      </w:r>
      <w:r w:rsidR="00CA0B06" w:rsidRPr="00E93450">
        <w:rPr>
          <w:bCs/>
          <w:lang w:val="bg-BG"/>
        </w:rPr>
        <w:t xml:space="preserve"> без да се отчита, че при деление на което и да било число на 0 /нула/, не може да се устано</w:t>
      </w:r>
      <w:r w:rsidR="00E93450" w:rsidRPr="00E93450">
        <w:rPr>
          <w:bCs/>
          <w:lang w:val="bg-BG"/>
        </w:rPr>
        <w:t>ви резултат (на нула не се дели</w:t>
      </w:r>
      <w:r w:rsidR="00CA0B06" w:rsidRPr="00E93450">
        <w:rPr>
          <w:bCs/>
          <w:lang w:val="bg-BG"/>
        </w:rPr>
        <w:t>). В подобни случай следва да се предвиди друга методика за оц</w:t>
      </w:r>
      <w:r w:rsidR="00E93450" w:rsidRPr="00E93450">
        <w:rPr>
          <w:bCs/>
          <w:lang w:val="bg-BG"/>
        </w:rPr>
        <w:t>енка по съответния показател (</w:t>
      </w:r>
      <w:r w:rsidR="00BD5BC2">
        <w:rPr>
          <w:bCs/>
          <w:lang w:val="bg-BG"/>
        </w:rPr>
        <w:t>р</w:t>
      </w:r>
      <w:r w:rsidR="00CA0B06" w:rsidRPr="00E93450">
        <w:rPr>
          <w:bCs/>
          <w:lang w:val="bg-BG"/>
        </w:rPr>
        <w:t>азлична от формула с делене). Това би могло да доведе до о</w:t>
      </w:r>
      <w:r w:rsidR="00BD5BC2">
        <w:rPr>
          <w:bCs/>
          <w:lang w:val="bg-BG"/>
        </w:rPr>
        <w:t>т</w:t>
      </w:r>
      <w:r w:rsidR="00CA0B06" w:rsidRPr="00E93450">
        <w:rPr>
          <w:bCs/>
          <w:lang w:val="bg-BG"/>
        </w:rPr>
        <w:t xml:space="preserve">страняване на участник, чието предложение по конкретния показател е най-добро или пък същият да получи по-малък общ брой точки. </w:t>
      </w:r>
      <w:r w:rsidR="007E259F">
        <w:rPr>
          <w:bCs/>
          <w:lang w:val="bg-BG"/>
        </w:rPr>
        <w:t>От друга страна включването на оценъчна стойност 0 е принципно недопустима по който и да е показател. Нулата не отразява стойност, а липса на такава в контекста на оценъчния процес. Тоест, предложението на кандидата/участника оценено с нула всъщност не отговаря на изискванията на документацията за участие и следва да бъде отстранено</w:t>
      </w:r>
      <w:r w:rsidR="00E93450" w:rsidRPr="00E93450">
        <w:rPr>
          <w:bCs/>
          <w:lang w:val="bg-BG"/>
        </w:rPr>
        <w:t>;</w:t>
      </w:r>
    </w:p>
    <w:p w14:paraId="1F47B889" w14:textId="429DE964" w:rsidR="00C47171" w:rsidRPr="001C46CF" w:rsidRDefault="00E93450" w:rsidP="001C46CF">
      <w:pPr>
        <w:numPr>
          <w:ilvl w:val="0"/>
          <w:numId w:val="20"/>
        </w:numPr>
        <w:spacing w:after="60" w:line="264" w:lineRule="auto"/>
        <w:jc w:val="both"/>
        <w:rPr>
          <w:bCs/>
          <w:lang w:val="bg-BG"/>
        </w:rPr>
      </w:pPr>
      <w:r w:rsidRPr="001C46CF">
        <w:rPr>
          <w:bCs/>
          <w:lang w:val="bg-BG"/>
        </w:rPr>
        <w:t xml:space="preserve">„Управление на риска“, </w:t>
      </w:r>
      <w:r w:rsidR="000062A2" w:rsidRPr="001C46CF">
        <w:rPr>
          <w:bCs/>
          <w:lang w:val="bg-BG"/>
        </w:rPr>
        <w:t>„Брой покрити рискове от изпълнителя по време на изпълнението на договора за обществена поръчка</w:t>
      </w:r>
      <w:r w:rsidR="001B1F38">
        <w:rPr>
          <w:bCs/>
          <w:lang w:val="bg-BG"/>
        </w:rPr>
        <w:t>“</w:t>
      </w:r>
      <w:r w:rsidRPr="001C46CF">
        <w:rPr>
          <w:bCs/>
          <w:lang w:val="bg-BG"/>
        </w:rPr>
        <w:t xml:space="preserve"> или еквивалентни</w:t>
      </w:r>
      <w:r w:rsidR="001C46CF">
        <w:rPr>
          <w:bCs/>
          <w:lang w:val="bg-BG"/>
        </w:rPr>
        <w:t>;</w:t>
      </w:r>
    </w:p>
    <w:p w14:paraId="1D7F12CC" w14:textId="77777777" w:rsidR="00260B48" w:rsidRPr="001C46CF" w:rsidRDefault="00737494" w:rsidP="001C46CF">
      <w:pPr>
        <w:numPr>
          <w:ilvl w:val="0"/>
          <w:numId w:val="20"/>
        </w:numPr>
        <w:spacing w:after="60" w:line="264" w:lineRule="auto"/>
        <w:jc w:val="both"/>
        <w:rPr>
          <w:bCs/>
          <w:lang w:val="bg-BG"/>
        </w:rPr>
      </w:pPr>
      <w:r w:rsidRPr="001C46CF">
        <w:rPr>
          <w:bCs/>
          <w:lang w:val="bg-BG"/>
        </w:rPr>
        <w:t>„</w:t>
      </w:r>
      <w:r w:rsidR="000062A2" w:rsidRPr="001C46CF">
        <w:rPr>
          <w:bCs/>
          <w:lang w:val="bg-BG"/>
        </w:rPr>
        <w:t xml:space="preserve">Ценообразуващи </w:t>
      </w:r>
      <w:proofErr w:type="spellStart"/>
      <w:r w:rsidR="000062A2" w:rsidRPr="001C46CF">
        <w:rPr>
          <w:bCs/>
          <w:lang w:val="bg-BG"/>
        </w:rPr>
        <w:t>подпоказатели</w:t>
      </w:r>
      <w:proofErr w:type="spellEnd"/>
      <w:r w:rsidRPr="001C46CF">
        <w:rPr>
          <w:bCs/>
          <w:lang w:val="bg-BG"/>
        </w:rPr>
        <w:t>“, като:</w:t>
      </w:r>
    </w:p>
    <w:p w14:paraId="2F00EA56" w14:textId="7FC6229F" w:rsidR="00F21ACD" w:rsidRPr="00E93450" w:rsidRDefault="00F21ACD" w:rsidP="00737494">
      <w:pPr>
        <w:numPr>
          <w:ilvl w:val="2"/>
          <w:numId w:val="20"/>
        </w:numPr>
        <w:spacing w:after="60" w:line="264" w:lineRule="auto"/>
        <w:jc w:val="both"/>
        <w:rPr>
          <w:bCs/>
          <w:lang w:val="bg-BG"/>
        </w:rPr>
      </w:pPr>
      <w:r w:rsidRPr="00E93450">
        <w:rPr>
          <w:bCs/>
          <w:lang w:val="bg-BG"/>
        </w:rPr>
        <w:t>„Допълнителни разходи върху механизацията при калкулиране на допълнително възникнали работи</w:t>
      </w:r>
      <w:r w:rsidR="001B1F38">
        <w:rPr>
          <w:bCs/>
          <w:lang w:val="bg-BG"/>
        </w:rPr>
        <w:t>“</w:t>
      </w:r>
      <w:r w:rsidR="00E263A5">
        <w:rPr>
          <w:bCs/>
          <w:lang w:val="bg-BG"/>
        </w:rPr>
        <w:t>.</w:t>
      </w:r>
    </w:p>
    <w:p w14:paraId="512AB0FE" w14:textId="6F2B35AE" w:rsidR="00F21ACD" w:rsidRPr="00E93450" w:rsidRDefault="00F21ACD" w:rsidP="00737494">
      <w:pPr>
        <w:numPr>
          <w:ilvl w:val="2"/>
          <w:numId w:val="20"/>
        </w:numPr>
        <w:spacing w:after="60" w:line="264" w:lineRule="auto"/>
        <w:jc w:val="both"/>
        <w:rPr>
          <w:bCs/>
          <w:lang w:val="bg-BG"/>
        </w:rPr>
      </w:pPr>
      <w:r w:rsidRPr="00E93450">
        <w:rPr>
          <w:bCs/>
          <w:lang w:val="bg-BG"/>
        </w:rPr>
        <w:t>„</w:t>
      </w:r>
      <w:proofErr w:type="spellStart"/>
      <w:r w:rsidRPr="00E93450">
        <w:rPr>
          <w:bCs/>
          <w:lang w:val="bg-BG"/>
        </w:rPr>
        <w:t>Доставно</w:t>
      </w:r>
      <w:proofErr w:type="spellEnd"/>
      <w:r w:rsidRPr="00E93450">
        <w:rPr>
          <w:bCs/>
          <w:lang w:val="bg-BG"/>
        </w:rPr>
        <w:t xml:space="preserve"> </w:t>
      </w:r>
      <w:r w:rsidR="00E93450">
        <w:rPr>
          <w:bCs/>
          <w:lang w:val="bg-BG"/>
        </w:rPr>
        <w:t>–</w:t>
      </w:r>
      <w:r w:rsidRPr="00E93450">
        <w:rPr>
          <w:bCs/>
          <w:lang w:val="bg-BG"/>
        </w:rPr>
        <w:t xml:space="preserve"> складови разходи при калкулиране на допълнително възникнали работи</w:t>
      </w:r>
      <w:r w:rsidR="001B1F38">
        <w:rPr>
          <w:bCs/>
          <w:lang w:val="bg-BG"/>
        </w:rPr>
        <w:t>“</w:t>
      </w:r>
      <w:r w:rsidR="00E263A5">
        <w:rPr>
          <w:bCs/>
          <w:lang w:val="bg-BG"/>
        </w:rPr>
        <w:t>.</w:t>
      </w:r>
    </w:p>
    <w:p w14:paraId="6DD4F29D" w14:textId="67B7413B" w:rsidR="00F21ACD" w:rsidRPr="00E93450" w:rsidRDefault="00F21ACD" w:rsidP="00737494">
      <w:pPr>
        <w:numPr>
          <w:ilvl w:val="2"/>
          <w:numId w:val="20"/>
        </w:numPr>
        <w:spacing w:after="60" w:line="264" w:lineRule="auto"/>
        <w:jc w:val="both"/>
        <w:rPr>
          <w:bCs/>
          <w:lang w:val="bg-BG"/>
        </w:rPr>
      </w:pPr>
      <w:r w:rsidRPr="00E93450">
        <w:rPr>
          <w:bCs/>
          <w:lang w:val="bg-BG"/>
        </w:rPr>
        <w:t>„Печалба при калкулиране на допълнително възникнали работи</w:t>
      </w:r>
      <w:r w:rsidR="001B1F38">
        <w:rPr>
          <w:bCs/>
          <w:lang w:val="bg-BG"/>
        </w:rPr>
        <w:t>“</w:t>
      </w:r>
      <w:r w:rsidR="00E263A5">
        <w:rPr>
          <w:bCs/>
          <w:lang w:val="bg-BG"/>
        </w:rPr>
        <w:t>;</w:t>
      </w:r>
    </w:p>
    <w:p w14:paraId="1D6C51EB" w14:textId="77777777" w:rsidR="0098674C" w:rsidRPr="00285150" w:rsidRDefault="00213ECE" w:rsidP="00285150">
      <w:pPr>
        <w:numPr>
          <w:ilvl w:val="0"/>
          <w:numId w:val="20"/>
        </w:numPr>
        <w:spacing w:after="60" w:line="264" w:lineRule="auto"/>
        <w:jc w:val="both"/>
        <w:rPr>
          <w:bCs/>
          <w:lang w:val="bg-BG"/>
        </w:rPr>
      </w:pPr>
      <w:r w:rsidRPr="00285150">
        <w:rPr>
          <w:bCs/>
          <w:lang w:val="bg-BG"/>
        </w:rPr>
        <w:t>Оценяване на техническо пред</w:t>
      </w:r>
      <w:r w:rsidR="0098674C" w:rsidRPr="00285150">
        <w:rPr>
          <w:bCs/>
          <w:lang w:val="bg-BG"/>
        </w:rPr>
        <w:t>ложение, при което м</w:t>
      </w:r>
      <w:r w:rsidR="007E259F">
        <w:rPr>
          <w:bCs/>
          <w:lang w:val="bg-BG"/>
        </w:rPr>
        <w:t>етодиката за оценка определя 0 (</w:t>
      </w:r>
      <w:r w:rsidR="0098674C" w:rsidRPr="00285150">
        <w:rPr>
          <w:bCs/>
          <w:lang w:val="bg-BG"/>
        </w:rPr>
        <w:t>нула</w:t>
      </w:r>
      <w:r w:rsidR="007E259F">
        <w:rPr>
          <w:bCs/>
          <w:lang w:val="bg-BG"/>
        </w:rPr>
        <w:t>) или 1 (</w:t>
      </w:r>
      <w:r w:rsidR="0098674C" w:rsidRPr="00285150">
        <w:rPr>
          <w:bCs/>
          <w:lang w:val="bg-BG"/>
        </w:rPr>
        <w:t>една</w:t>
      </w:r>
      <w:r w:rsidR="007E259F">
        <w:rPr>
          <w:bCs/>
          <w:lang w:val="bg-BG"/>
        </w:rPr>
        <w:t>)</w:t>
      </w:r>
      <w:r w:rsidR="0098674C" w:rsidRPr="00285150">
        <w:rPr>
          <w:bCs/>
          <w:lang w:val="bg-BG"/>
        </w:rPr>
        <w:t xml:space="preserve"> точка за предложения, които в по-голямата си част не отговарят на изискванията на възл</w:t>
      </w:r>
      <w:r w:rsidR="00C340AE" w:rsidRPr="00285150">
        <w:rPr>
          <w:bCs/>
          <w:lang w:val="bg-BG"/>
        </w:rPr>
        <w:t xml:space="preserve">ожителя. Записано по този начин в </w:t>
      </w:r>
      <w:r w:rsidR="0098674C" w:rsidRPr="00285150">
        <w:rPr>
          <w:bCs/>
          <w:lang w:val="bg-BG"/>
        </w:rPr>
        <w:t xml:space="preserve">методиката </w:t>
      </w:r>
      <w:r w:rsidR="00C340AE" w:rsidRPr="00285150">
        <w:rPr>
          <w:bCs/>
          <w:lang w:val="bg-BG"/>
        </w:rPr>
        <w:t xml:space="preserve">се явява </w:t>
      </w:r>
      <w:r w:rsidR="0098674C" w:rsidRPr="00285150">
        <w:rPr>
          <w:bCs/>
          <w:lang w:val="bg-BG"/>
        </w:rPr>
        <w:t xml:space="preserve">нарушение на чл. </w:t>
      </w:r>
      <w:r w:rsidR="007E259F">
        <w:rPr>
          <w:bCs/>
          <w:lang w:val="bg-BG"/>
        </w:rPr>
        <w:t>5</w:t>
      </w:r>
      <w:r w:rsidR="0098674C" w:rsidRPr="00285150">
        <w:rPr>
          <w:bCs/>
          <w:lang w:val="bg-BG"/>
        </w:rPr>
        <w:t xml:space="preserve">7, ал. </w:t>
      </w:r>
      <w:r w:rsidR="007E259F">
        <w:rPr>
          <w:bCs/>
          <w:lang w:val="bg-BG"/>
        </w:rPr>
        <w:t>2 във връзка с чл. 56, ал. 2</w:t>
      </w:r>
      <w:r w:rsidR="0098674C" w:rsidRPr="00285150">
        <w:rPr>
          <w:bCs/>
          <w:lang w:val="bg-BG"/>
        </w:rPr>
        <w:t xml:space="preserve"> от </w:t>
      </w:r>
      <w:r w:rsidR="007E259F">
        <w:rPr>
          <w:bCs/>
          <w:lang w:val="bg-BG"/>
        </w:rPr>
        <w:t>ПП</w:t>
      </w:r>
      <w:r w:rsidR="0098674C" w:rsidRPr="00285150">
        <w:rPr>
          <w:bCs/>
          <w:lang w:val="bg-BG"/>
        </w:rPr>
        <w:t xml:space="preserve">ЗОП, тъй като се създават предпоставки за оценяване (респ. и за класиране) на оферти от участници, които следва да бъдат предложени за отстраняване на етапа на разглеждане на техническите им </w:t>
      </w:r>
      <w:r w:rsidR="007E259F">
        <w:rPr>
          <w:bCs/>
          <w:lang w:val="bg-BG"/>
        </w:rPr>
        <w:t>предложения</w:t>
      </w:r>
      <w:r w:rsidR="0098674C" w:rsidRPr="00285150">
        <w:rPr>
          <w:bCs/>
          <w:lang w:val="bg-BG"/>
        </w:rPr>
        <w:t>. В такива случаи, възложителят в методиката за оценка следва ясно да определи при какви обстоятелства техническ</w:t>
      </w:r>
      <w:r w:rsidR="009A5142">
        <w:rPr>
          <w:bCs/>
          <w:lang w:val="bg-BG"/>
        </w:rPr>
        <w:t>ото предложение</w:t>
      </w:r>
      <w:r w:rsidR="0098674C" w:rsidRPr="00285150">
        <w:rPr>
          <w:bCs/>
          <w:lang w:val="bg-BG"/>
        </w:rPr>
        <w:t xml:space="preserve"> на участник не отговаря на изискванията му и се отс</w:t>
      </w:r>
      <w:r w:rsidRPr="00285150">
        <w:rPr>
          <w:bCs/>
          <w:lang w:val="bg-BG"/>
        </w:rPr>
        <w:t xml:space="preserve">транява от участие в </w:t>
      </w:r>
      <w:r w:rsidR="009A5142">
        <w:rPr>
          <w:bCs/>
          <w:lang w:val="bg-BG"/>
        </w:rPr>
        <w:t>обществената поръчка</w:t>
      </w:r>
      <w:r w:rsidR="00E263A5">
        <w:rPr>
          <w:bCs/>
          <w:lang w:val="bg-BG"/>
        </w:rPr>
        <w:t>;</w:t>
      </w:r>
    </w:p>
    <w:p w14:paraId="5F8F78F7" w14:textId="77777777" w:rsidR="0002557A" w:rsidRDefault="009A5142" w:rsidP="00285150">
      <w:pPr>
        <w:numPr>
          <w:ilvl w:val="0"/>
          <w:numId w:val="20"/>
        </w:numPr>
        <w:spacing w:after="60" w:line="264" w:lineRule="auto"/>
        <w:jc w:val="both"/>
        <w:rPr>
          <w:bCs/>
          <w:lang w:val="bg-BG"/>
        </w:rPr>
      </w:pPr>
      <w:r>
        <w:rPr>
          <w:bCs/>
          <w:lang w:val="bg-BG"/>
        </w:rPr>
        <w:t>В</w:t>
      </w:r>
      <w:r w:rsidR="00213ECE" w:rsidRPr="00285150">
        <w:rPr>
          <w:bCs/>
          <w:lang w:val="bg-BG"/>
        </w:rPr>
        <w:t xml:space="preserve">ключване на прекалено голям брой показатели за оценка е друга често срещана слабост. Залагането на множество показатели или </w:t>
      </w:r>
      <w:proofErr w:type="spellStart"/>
      <w:r w:rsidR="00213ECE" w:rsidRPr="00285150">
        <w:rPr>
          <w:bCs/>
          <w:lang w:val="bg-BG"/>
        </w:rPr>
        <w:t>подпоказатели</w:t>
      </w:r>
      <w:proofErr w:type="spellEnd"/>
      <w:r w:rsidR="00213ECE" w:rsidRPr="00285150">
        <w:rPr>
          <w:bCs/>
          <w:lang w:val="bg-BG"/>
        </w:rPr>
        <w:t>, съставящи основен показател следва да бъде избягвано. Освен, че оценката се усложнява, е налице опасност по някои от показателите д</w:t>
      </w:r>
      <w:r>
        <w:rPr>
          <w:bCs/>
          <w:lang w:val="bg-BG"/>
        </w:rPr>
        <w:t>а се оферира неприемливо ниска (</w:t>
      </w:r>
      <w:r w:rsidR="00213ECE" w:rsidRPr="00285150">
        <w:rPr>
          <w:bCs/>
          <w:lang w:val="bg-BG"/>
        </w:rPr>
        <w:t>лоша за Възложителя</w:t>
      </w:r>
      <w:r>
        <w:rPr>
          <w:bCs/>
          <w:lang w:val="bg-BG"/>
        </w:rPr>
        <w:t>)</w:t>
      </w:r>
      <w:r w:rsidR="00213ECE" w:rsidRPr="00285150">
        <w:rPr>
          <w:bCs/>
          <w:lang w:val="bg-BG"/>
        </w:rPr>
        <w:t xml:space="preserve"> стойност и тя да се претопи сред останалите показатели, поради малкото си относително тегло. Така се стига до избор на изпълнител, който по същество е предложил неприемлива оферта </w:t>
      </w:r>
      <w:r>
        <w:rPr>
          <w:bCs/>
          <w:lang w:val="bg-BG"/>
        </w:rPr>
        <w:t>(</w:t>
      </w:r>
      <w:r w:rsidR="00213ECE" w:rsidRPr="00285150">
        <w:rPr>
          <w:bCs/>
          <w:lang w:val="bg-BG"/>
        </w:rPr>
        <w:t>в случая част от нея</w:t>
      </w:r>
      <w:r>
        <w:rPr>
          <w:bCs/>
          <w:lang w:val="bg-BG"/>
        </w:rPr>
        <w:t>)</w:t>
      </w:r>
      <w:r w:rsidR="00213ECE" w:rsidRPr="00285150">
        <w:rPr>
          <w:bCs/>
          <w:lang w:val="bg-BG"/>
        </w:rPr>
        <w:t>;</w:t>
      </w:r>
    </w:p>
    <w:p w14:paraId="1E207858" w14:textId="77777777" w:rsidR="00E263A5" w:rsidRPr="00285150" w:rsidRDefault="00E263A5" w:rsidP="00285150">
      <w:pPr>
        <w:numPr>
          <w:ilvl w:val="0"/>
          <w:numId w:val="20"/>
        </w:numPr>
        <w:spacing w:after="60" w:line="264" w:lineRule="auto"/>
        <w:jc w:val="both"/>
        <w:rPr>
          <w:bCs/>
          <w:lang w:val="bg-BG"/>
        </w:rPr>
      </w:pPr>
      <w:r>
        <w:rPr>
          <w:lang w:val="bg-BG"/>
        </w:rPr>
        <w:t>Използването на пълнотата и начинът на представяне на информацията в изисканите от възложителя документи</w:t>
      </w:r>
      <w:r>
        <w:t xml:space="preserve"> (</w:t>
      </w:r>
      <w:r>
        <w:rPr>
          <w:lang w:val="bg-BG"/>
        </w:rPr>
        <w:t>планове, графици, организация на изпълнение</w:t>
      </w:r>
      <w:r>
        <w:t>)</w:t>
      </w:r>
      <w:r>
        <w:rPr>
          <w:lang w:val="bg-BG"/>
        </w:rPr>
        <w:t>, не може да се използва като показател за оценка на офертите.</w:t>
      </w:r>
    </w:p>
    <w:p w14:paraId="5EB58EED" w14:textId="77777777" w:rsidR="00B9502D" w:rsidRPr="009A5142" w:rsidRDefault="00B9502D" w:rsidP="009A5142">
      <w:pPr>
        <w:spacing w:after="60" w:line="264" w:lineRule="auto"/>
        <w:ind w:firstLine="567"/>
        <w:jc w:val="both"/>
        <w:rPr>
          <w:bCs/>
          <w:lang w:val="bg-BG"/>
        </w:rPr>
      </w:pPr>
    </w:p>
    <w:p w14:paraId="7638F475" w14:textId="77777777" w:rsidR="00CA0B06" w:rsidRPr="009A5142" w:rsidRDefault="00B9502D" w:rsidP="009A5142">
      <w:pPr>
        <w:spacing w:after="60" w:line="264" w:lineRule="auto"/>
        <w:ind w:firstLine="567"/>
        <w:jc w:val="both"/>
        <w:rPr>
          <w:b/>
          <w:bCs/>
          <w:lang w:val="bg-BG"/>
        </w:rPr>
      </w:pPr>
      <w:r w:rsidRPr="009A5142">
        <w:rPr>
          <w:b/>
          <w:bCs/>
          <w:lang w:val="bg-BG"/>
        </w:rPr>
        <w:lastRenderedPageBreak/>
        <w:t xml:space="preserve">Много сериозна грешка, която допускат Възложителите е смесване на критерии за </w:t>
      </w:r>
      <w:r w:rsidR="009A5142" w:rsidRPr="009A5142">
        <w:rPr>
          <w:b/>
          <w:bCs/>
          <w:lang w:val="bg-BG"/>
        </w:rPr>
        <w:t>подбор</w:t>
      </w:r>
      <w:r w:rsidRPr="009A5142">
        <w:rPr>
          <w:b/>
          <w:bCs/>
          <w:lang w:val="bg-BG"/>
        </w:rPr>
        <w:t xml:space="preserve"> с показатели за оценка на офертата. </w:t>
      </w:r>
    </w:p>
    <w:p w14:paraId="02072EF5" w14:textId="77777777" w:rsidR="00CA0B06" w:rsidRPr="009A5142" w:rsidRDefault="00CA0B06" w:rsidP="009A5142">
      <w:pPr>
        <w:spacing w:after="60" w:line="264" w:lineRule="auto"/>
        <w:ind w:firstLine="567"/>
        <w:jc w:val="both"/>
        <w:rPr>
          <w:bCs/>
          <w:lang w:val="bg-BG"/>
        </w:rPr>
      </w:pPr>
      <w:r w:rsidRPr="009A5142">
        <w:rPr>
          <w:bCs/>
          <w:lang w:val="bg-BG"/>
        </w:rPr>
        <w:t>Следва да се прави разграничение между критериите за подбор и показателите за оценка. Критериите за подбор се отнасят до финансовата стабилност на участника и неговите технически възможности за изпълнение на обществената поръчка. Доброто изпълнение на договорите за обществени поръчки се гарантира чрез формулиране на подходящи критерии за подбор на кандидатите или участниците, чре</w:t>
      </w:r>
      <w:r w:rsidR="00B07FBA">
        <w:rPr>
          <w:bCs/>
          <w:lang w:val="bg-BG"/>
        </w:rPr>
        <w:t xml:space="preserve">з които да се установи тяхното </w:t>
      </w:r>
      <w:r w:rsidRPr="009A5142">
        <w:rPr>
          <w:bCs/>
          <w:lang w:val="bg-BG"/>
        </w:rPr>
        <w:t>икономическо и финансово състояние и технически</w:t>
      </w:r>
      <w:r w:rsidR="00B07FBA">
        <w:rPr>
          <w:bCs/>
          <w:lang w:val="bg-BG"/>
        </w:rPr>
        <w:t xml:space="preserve"> и професионални способности</w:t>
      </w:r>
      <w:r w:rsidRPr="009A5142">
        <w:rPr>
          <w:bCs/>
          <w:lang w:val="bg-BG"/>
        </w:rPr>
        <w:t xml:space="preserve">. Показателите за оценка се отнасят до качеството на </w:t>
      </w:r>
      <w:r w:rsidR="00B07FBA">
        <w:rPr>
          <w:bCs/>
          <w:lang w:val="bg-BG"/>
        </w:rPr>
        <w:t>техническите и ценовите предложения в офертите.</w:t>
      </w:r>
    </w:p>
    <w:p w14:paraId="68A1299E" w14:textId="77777777" w:rsidR="00B9502D" w:rsidRPr="009A5142" w:rsidRDefault="00B9502D" w:rsidP="009A5142">
      <w:pPr>
        <w:spacing w:after="60" w:line="264" w:lineRule="auto"/>
        <w:ind w:firstLine="567"/>
        <w:jc w:val="both"/>
        <w:rPr>
          <w:bCs/>
          <w:lang w:val="bg-BG"/>
        </w:rPr>
      </w:pPr>
      <w:r w:rsidRPr="009A5142">
        <w:rPr>
          <w:bCs/>
          <w:lang w:val="bg-BG"/>
        </w:rPr>
        <w:t xml:space="preserve">Смесването е абсолютно недопустимо. </w:t>
      </w:r>
      <w:r w:rsidR="00C340AE" w:rsidRPr="009A5142">
        <w:rPr>
          <w:bCs/>
          <w:lang w:val="bg-BG"/>
        </w:rPr>
        <w:t xml:space="preserve">Налице е изрична забрана да се използват критерии за подбор (свързани със способността на участника да изпълни договора) като показатели за оценка на офертите (чл. </w:t>
      </w:r>
      <w:r w:rsidR="00B07FBA">
        <w:rPr>
          <w:bCs/>
          <w:lang w:val="bg-BG"/>
        </w:rPr>
        <w:t>70</w:t>
      </w:r>
      <w:r w:rsidR="00C340AE" w:rsidRPr="009A5142">
        <w:rPr>
          <w:bCs/>
          <w:lang w:val="bg-BG"/>
        </w:rPr>
        <w:t>, ал. 1</w:t>
      </w:r>
      <w:r w:rsidR="00B07FBA">
        <w:rPr>
          <w:bCs/>
          <w:lang w:val="bg-BG"/>
        </w:rPr>
        <w:t>2 от</w:t>
      </w:r>
      <w:r w:rsidR="00C340AE" w:rsidRPr="009A5142">
        <w:rPr>
          <w:bCs/>
          <w:lang w:val="bg-BG"/>
        </w:rPr>
        <w:t xml:space="preserve"> ЗОП). </w:t>
      </w:r>
    </w:p>
    <w:p w14:paraId="09C69095" w14:textId="77777777" w:rsidR="00B9502D" w:rsidRPr="009A5142" w:rsidRDefault="00B9502D" w:rsidP="009A5142">
      <w:pPr>
        <w:spacing w:after="60" w:line="264" w:lineRule="auto"/>
        <w:ind w:firstLine="567"/>
        <w:jc w:val="both"/>
        <w:rPr>
          <w:bCs/>
          <w:lang w:val="bg-BG"/>
        </w:rPr>
      </w:pPr>
      <w:r w:rsidRPr="009A5142">
        <w:rPr>
          <w:bCs/>
          <w:lang w:val="bg-BG"/>
        </w:rPr>
        <w:t>Не са редки случаите, при които в методиката за оценка е поставен показател като:</w:t>
      </w:r>
    </w:p>
    <w:p w14:paraId="21A56A1D" w14:textId="77777777" w:rsidR="00B9502D" w:rsidRPr="00B07FBA" w:rsidRDefault="00B9502D" w:rsidP="00B07FBA">
      <w:pPr>
        <w:numPr>
          <w:ilvl w:val="0"/>
          <w:numId w:val="20"/>
        </w:numPr>
        <w:spacing w:after="60" w:line="264" w:lineRule="auto"/>
        <w:jc w:val="both"/>
        <w:rPr>
          <w:bCs/>
          <w:lang w:val="bg-BG"/>
        </w:rPr>
      </w:pPr>
      <w:r w:rsidRPr="00B07FBA">
        <w:rPr>
          <w:bCs/>
          <w:lang w:val="bg-BG"/>
        </w:rPr>
        <w:t>опит и квалификация на изпълнителя и неговите експерти в екипа за изпълнение на проекта</w:t>
      </w:r>
      <w:r w:rsidR="00B07FBA" w:rsidRPr="00B07FBA">
        <w:rPr>
          <w:bCs/>
          <w:lang w:val="bg-BG"/>
        </w:rPr>
        <w:t>, при условие, че са поставени минимални изисквания към екипа като критерий за подбор</w:t>
      </w:r>
      <w:r w:rsidRPr="00B07FBA">
        <w:rPr>
          <w:bCs/>
          <w:lang w:val="bg-BG"/>
        </w:rPr>
        <w:t>;</w:t>
      </w:r>
    </w:p>
    <w:p w14:paraId="61E4A709" w14:textId="77777777" w:rsidR="00B9502D" w:rsidRPr="00B07FBA" w:rsidRDefault="00B9502D" w:rsidP="00B07FBA">
      <w:pPr>
        <w:numPr>
          <w:ilvl w:val="0"/>
          <w:numId w:val="20"/>
        </w:numPr>
        <w:spacing w:after="60" w:line="264" w:lineRule="auto"/>
        <w:jc w:val="both"/>
        <w:rPr>
          <w:bCs/>
          <w:lang w:val="bg-BG"/>
        </w:rPr>
      </w:pPr>
      <w:r w:rsidRPr="00B07FBA">
        <w:rPr>
          <w:bCs/>
          <w:lang w:val="bg-BG"/>
        </w:rPr>
        <w:t>изискан оборот;</w:t>
      </w:r>
    </w:p>
    <w:p w14:paraId="1BE8EF92" w14:textId="77777777" w:rsidR="00B9502D" w:rsidRPr="00B07FBA" w:rsidRDefault="00B9502D" w:rsidP="00B07FBA">
      <w:pPr>
        <w:numPr>
          <w:ilvl w:val="0"/>
          <w:numId w:val="20"/>
        </w:numPr>
        <w:spacing w:after="60" w:line="264" w:lineRule="auto"/>
        <w:jc w:val="both"/>
        <w:rPr>
          <w:bCs/>
          <w:lang w:val="bg-BG"/>
        </w:rPr>
      </w:pPr>
      <w:r w:rsidRPr="00B07FBA">
        <w:rPr>
          <w:bCs/>
          <w:lang w:val="bg-BG"/>
        </w:rPr>
        <w:t>брой налична техника;</w:t>
      </w:r>
    </w:p>
    <w:p w14:paraId="523B6BB6" w14:textId="77777777" w:rsidR="00B9502D" w:rsidRPr="00B07FBA" w:rsidRDefault="00B9502D" w:rsidP="00B07FBA">
      <w:pPr>
        <w:numPr>
          <w:ilvl w:val="0"/>
          <w:numId w:val="20"/>
        </w:numPr>
        <w:spacing w:after="60" w:line="264" w:lineRule="auto"/>
        <w:jc w:val="both"/>
        <w:rPr>
          <w:bCs/>
          <w:lang w:val="bg-BG"/>
        </w:rPr>
      </w:pPr>
      <w:r w:rsidRPr="00B07FBA">
        <w:rPr>
          <w:bCs/>
          <w:lang w:val="bg-BG"/>
        </w:rPr>
        <w:t>брой служители;</w:t>
      </w:r>
    </w:p>
    <w:p w14:paraId="4C9FFD62" w14:textId="77777777" w:rsidR="00B9502D" w:rsidRPr="00B07FBA" w:rsidRDefault="00B9502D" w:rsidP="00B07FBA">
      <w:pPr>
        <w:numPr>
          <w:ilvl w:val="0"/>
          <w:numId w:val="20"/>
        </w:numPr>
        <w:spacing w:after="60" w:line="264" w:lineRule="auto"/>
        <w:jc w:val="both"/>
        <w:rPr>
          <w:bCs/>
          <w:lang w:val="bg-BG"/>
        </w:rPr>
      </w:pPr>
      <w:r w:rsidRPr="00B07FBA">
        <w:rPr>
          <w:bCs/>
          <w:lang w:val="bg-BG"/>
        </w:rPr>
        <w:t>брой изпълнени договори;</w:t>
      </w:r>
    </w:p>
    <w:p w14:paraId="30C87165" w14:textId="77777777" w:rsidR="00B9502D" w:rsidRPr="00B07FBA" w:rsidRDefault="00B9502D" w:rsidP="00B07FBA">
      <w:pPr>
        <w:numPr>
          <w:ilvl w:val="0"/>
          <w:numId w:val="20"/>
        </w:numPr>
        <w:spacing w:after="60" w:line="264" w:lineRule="auto"/>
        <w:jc w:val="both"/>
        <w:rPr>
          <w:bCs/>
          <w:lang w:val="bg-BG"/>
        </w:rPr>
      </w:pPr>
      <w:r w:rsidRPr="00B07FBA">
        <w:rPr>
          <w:bCs/>
          <w:lang w:val="bg-BG"/>
        </w:rPr>
        <w:t xml:space="preserve">брой </w:t>
      </w:r>
      <w:r w:rsidR="00B07FBA" w:rsidRPr="00B07FBA">
        <w:rPr>
          <w:bCs/>
          <w:lang w:val="bg-BG"/>
        </w:rPr>
        <w:t>удостоверения за добро изпълнение (</w:t>
      </w:r>
      <w:r w:rsidRPr="00B07FBA">
        <w:rPr>
          <w:bCs/>
          <w:lang w:val="bg-BG"/>
        </w:rPr>
        <w:t>референции</w:t>
      </w:r>
      <w:r w:rsidR="00B07FBA" w:rsidRPr="00B07FBA">
        <w:rPr>
          <w:bCs/>
          <w:lang w:val="bg-BG"/>
        </w:rPr>
        <w:t>)</w:t>
      </w:r>
      <w:r w:rsidRPr="00B07FBA">
        <w:rPr>
          <w:bCs/>
          <w:lang w:val="bg-BG"/>
        </w:rPr>
        <w:t>;</w:t>
      </w:r>
    </w:p>
    <w:p w14:paraId="14B2EC89" w14:textId="77777777" w:rsidR="00B9502D" w:rsidRPr="00B07FBA" w:rsidRDefault="00B9502D" w:rsidP="00B07FBA">
      <w:pPr>
        <w:numPr>
          <w:ilvl w:val="0"/>
          <w:numId w:val="20"/>
        </w:numPr>
        <w:spacing w:after="60" w:line="264" w:lineRule="auto"/>
        <w:jc w:val="both"/>
        <w:rPr>
          <w:bCs/>
          <w:lang w:val="bg-BG"/>
        </w:rPr>
      </w:pPr>
      <w:r w:rsidRPr="00B07FBA">
        <w:rPr>
          <w:bCs/>
          <w:lang w:val="bg-BG"/>
        </w:rPr>
        <w:t xml:space="preserve">брой </w:t>
      </w:r>
      <w:r w:rsidR="00B07FBA" w:rsidRPr="00B07FBA">
        <w:rPr>
          <w:bCs/>
          <w:lang w:val="bg-BG"/>
        </w:rPr>
        <w:t>механизация, и</w:t>
      </w:r>
    </w:p>
    <w:p w14:paraId="2F290A21" w14:textId="77777777" w:rsidR="00B07FBA" w:rsidRPr="00B07FBA" w:rsidRDefault="00B07FBA" w:rsidP="00B07FBA">
      <w:pPr>
        <w:numPr>
          <w:ilvl w:val="0"/>
          <w:numId w:val="20"/>
        </w:numPr>
        <w:spacing w:after="60" w:line="264" w:lineRule="auto"/>
        <w:jc w:val="both"/>
        <w:rPr>
          <w:bCs/>
          <w:lang w:val="bg-BG"/>
        </w:rPr>
      </w:pPr>
      <w:r w:rsidRPr="00B07FBA">
        <w:rPr>
          <w:bCs/>
          <w:lang w:val="bg-BG"/>
        </w:rPr>
        <w:t>други подобни.</w:t>
      </w:r>
    </w:p>
    <w:p w14:paraId="54765CF8" w14:textId="77777777" w:rsidR="00C340AE" w:rsidRDefault="00C340AE" w:rsidP="00AC15DF">
      <w:pPr>
        <w:spacing w:after="60" w:line="264" w:lineRule="auto"/>
        <w:ind w:firstLine="567"/>
        <w:jc w:val="both"/>
        <w:rPr>
          <w:bCs/>
          <w:lang w:val="bg-BG"/>
        </w:rPr>
      </w:pPr>
      <w:r w:rsidRPr="00AC15DF">
        <w:rPr>
          <w:bCs/>
          <w:lang w:val="bg-BG"/>
        </w:rPr>
        <w:t>Важно е да се има предвид, че възможностите за реализация на обществената поръчка зависят както от техническите и финансови активи на кандидата или участника, така и от човешкия потенциал, с който той ще изпълнява договора. Ето защо, какъв опит притежават лицата, ангажирани с изпълнението на договора, какъв е реализирания оборот, броя на наличната техника и другите описани по-горе следва да се проверят на етапа на допускане</w:t>
      </w:r>
      <w:r w:rsidR="001E6EBF" w:rsidRPr="00AC15DF">
        <w:rPr>
          <w:bCs/>
          <w:lang w:val="bg-BG"/>
        </w:rPr>
        <w:t xml:space="preserve"> до оценка на техническото </w:t>
      </w:r>
      <w:proofErr w:type="spellStart"/>
      <w:r w:rsidR="001E6EBF" w:rsidRPr="00AC15DF">
        <w:rPr>
          <w:bCs/>
          <w:lang w:val="bg-BG"/>
        </w:rPr>
        <w:t>прe</w:t>
      </w:r>
      <w:r w:rsidRPr="00AC15DF">
        <w:rPr>
          <w:bCs/>
          <w:lang w:val="bg-BG"/>
        </w:rPr>
        <w:t>дложение</w:t>
      </w:r>
      <w:proofErr w:type="spellEnd"/>
      <w:r w:rsidRPr="00AC15DF">
        <w:rPr>
          <w:bCs/>
          <w:lang w:val="bg-BG"/>
        </w:rPr>
        <w:t xml:space="preserve">. Наличието или отсъствието на тези показатели  имат пряко отношение към годността и възможностите за изпълнение на договора, поради което тези критерии следва да се използват като критерии за допустимост, а не като показател за оценка на офертата. Включването им в методиката за оценка е в нарушение на чл. </w:t>
      </w:r>
      <w:r w:rsidR="00CA0CBD">
        <w:rPr>
          <w:bCs/>
          <w:lang w:val="bg-BG"/>
        </w:rPr>
        <w:t>70</w:t>
      </w:r>
      <w:r w:rsidRPr="00AC15DF">
        <w:rPr>
          <w:bCs/>
          <w:lang w:val="bg-BG"/>
        </w:rPr>
        <w:t>, ал. 1</w:t>
      </w:r>
      <w:r w:rsidR="00CA0CBD">
        <w:rPr>
          <w:bCs/>
          <w:lang w:val="bg-BG"/>
        </w:rPr>
        <w:t>2</w:t>
      </w:r>
      <w:r w:rsidRPr="00AC15DF">
        <w:rPr>
          <w:bCs/>
          <w:lang w:val="bg-BG"/>
        </w:rPr>
        <w:t xml:space="preserve"> от ЗОП.</w:t>
      </w:r>
    </w:p>
    <w:p w14:paraId="5BD96CC9" w14:textId="77777777" w:rsidR="0034044B" w:rsidRDefault="0034044B" w:rsidP="00AC15DF">
      <w:pPr>
        <w:spacing w:after="60" w:line="264" w:lineRule="auto"/>
        <w:ind w:firstLine="567"/>
        <w:jc w:val="both"/>
        <w:rPr>
          <w:bCs/>
          <w:lang w:val="bg-BG"/>
        </w:rPr>
      </w:pPr>
    </w:p>
    <w:p w14:paraId="3F2F3AEE" w14:textId="77777777" w:rsidR="0034044B" w:rsidRPr="0034044B" w:rsidRDefault="0034044B" w:rsidP="00AC15DF">
      <w:pPr>
        <w:spacing w:after="60" w:line="264" w:lineRule="auto"/>
        <w:ind w:firstLine="567"/>
        <w:jc w:val="both"/>
        <w:rPr>
          <w:b/>
          <w:bCs/>
          <w:lang w:val="bg-BG"/>
        </w:rPr>
      </w:pPr>
      <w:r w:rsidRPr="0034044B">
        <w:rPr>
          <w:b/>
          <w:bCs/>
          <w:lang w:val="bg-BG"/>
        </w:rPr>
        <w:t>ВАЖНО!</w:t>
      </w:r>
    </w:p>
    <w:p w14:paraId="11F4831F" w14:textId="637597D6" w:rsidR="0034044B" w:rsidRPr="0034044B" w:rsidRDefault="00C261E5" w:rsidP="00AC15DF">
      <w:pPr>
        <w:spacing w:after="60" w:line="264" w:lineRule="auto"/>
        <w:ind w:firstLine="567"/>
        <w:jc w:val="both"/>
        <w:rPr>
          <w:b/>
          <w:bCs/>
          <w:lang w:val="bg-BG"/>
        </w:rPr>
      </w:pPr>
      <w:r>
        <w:rPr>
          <w:b/>
          <w:bCs/>
          <w:lang w:val="bg-BG"/>
        </w:rPr>
        <w:t xml:space="preserve">Съгласно </w:t>
      </w:r>
      <w:r w:rsidR="0034044B" w:rsidRPr="0034044B">
        <w:rPr>
          <w:b/>
          <w:bCs/>
          <w:lang w:val="bg-BG"/>
        </w:rPr>
        <w:t xml:space="preserve">чл. 63, ал. 1, т. 5 от ЗОП </w:t>
      </w:r>
      <w:r w:rsidR="000C59BF">
        <w:rPr>
          <w:b/>
          <w:bCs/>
          <w:lang w:val="bg-BG"/>
        </w:rPr>
        <w:t xml:space="preserve">персонал и/или </w:t>
      </w:r>
      <w:r w:rsidR="0034044B" w:rsidRPr="0034044B">
        <w:rPr>
          <w:b/>
          <w:bCs/>
          <w:lang w:val="bg-BG"/>
        </w:rPr>
        <w:t>ръководен състав с определена професионална компетентност за изпълне</w:t>
      </w:r>
      <w:r>
        <w:rPr>
          <w:b/>
          <w:bCs/>
          <w:lang w:val="bg-BG"/>
        </w:rPr>
        <w:t>нието на поръчката на участника може</w:t>
      </w:r>
      <w:r w:rsidR="0034044B" w:rsidRPr="0034044B">
        <w:rPr>
          <w:b/>
          <w:bCs/>
          <w:lang w:val="bg-BG"/>
        </w:rPr>
        <w:t xml:space="preserve"> да се използва като показател за оценка на офертите.</w:t>
      </w:r>
    </w:p>
    <w:p w14:paraId="6C56FAC0" w14:textId="77777777" w:rsidR="00B9502D" w:rsidRDefault="0034044B" w:rsidP="00AC15DF">
      <w:pPr>
        <w:spacing w:after="60" w:line="264" w:lineRule="auto"/>
        <w:ind w:firstLine="567"/>
        <w:jc w:val="both"/>
        <w:rPr>
          <w:b/>
          <w:bCs/>
          <w:lang w:val="bg-BG"/>
        </w:rPr>
      </w:pPr>
      <w:r w:rsidRPr="0034044B">
        <w:rPr>
          <w:b/>
          <w:bCs/>
          <w:lang w:val="bg-BG"/>
        </w:rPr>
        <w:t xml:space="preserve">Това </w:t>
      </w:r>
      <w:r w:rsidR="00DB04B6">
        <w:rPr>
          <w:b/>
          <w:bCs/>
          <w:lang w:val="bg-BG"/>
        </w:rPr>
        <w:t xml:space="preserve">по принцип </w:t>
      </w:r>
      <w:r w:rsidRPr="0034044B">
        <w:rPr>
          <w:b/>
          <w:bCs/>
          <w:lang w:val="bg-BG"/>
        </w:rPr>
        <w:t xml:space="preserve">означава, че Възложителят следва или да посочи в критериите за подбор минималните изисквания по отношение на персонал и/или с ръководен състав с определена професионална компетентност за изпълнението на поръчката, с които </w:t>
      </w:r>
      <w:r w:rsidRPr="0034044B">
        <w:rPr>
          <w:b/>
          <w:bCs/>
          <w:lang w:val="bg-BG"/>
        </w:rPr>
        <w:lastRenderedPageBreak/>
        <w:t>участника разполага, или да използва като показател за оценка този елемент при избран критерий „оптимално съотношение качество/цена“. Използването на същия и като критерий за подбор и като показател за оценка е недопустимо.</w:t>
      </w:r>
    </w:p>
    <w:p w14:paraId="5FDE8452" w14:textId="5E1E64E3" w:rsidR="00DB04B6" w:rsidRDefault="00264FAD" w:rsidP="00AC15DF">
      <w:pPr>
        <w:spacing w:after="60" w:line="264" w:lineRule="auto"/>
        <w:ind w:firstLine="567"/>
        <w:jc w:val="both"/>
        <w:rPr>
          <w:b/>
          <w:bCs/>
          <w:lang w:val="bg-BG"/>
        </w:rPr>
      </w:pPr>
      <w:r>
        <w:rPr>
          <w:b/>
          <w:bCs/>
          <w:lang w:val="bg-BG"/>
        </w:rPr>
        <w:t>Обръщаме внимание, че ако показателят „</w:t>
      </w:r>
      <w:r w:rsidR="005B5C45">
        <w:rPr>
          <w:b/>
          <w:bCs/>
          <w:lang w:val="bg-BG"/>
        </w:rPr>
        <w:t xml:space="preserve">персонал и/или </w:t>
      </w:r>
      <w:r w:rsidRPr="0034044B">
        <w:rPr>
          <w:b/>
          <w:bCs/>
          <w:lang w:val="bg-BG"/>
        </w:rPr>
        <w:t>ръководен състав с определена професионална компетентност за изпълнението на поръчката</w:t>
      </w:r>
      <w:r>
        <w:rPr>
          <w:b/>
          <w:bCs/>
          <w:lang w:val="bg-BG"/>
        </w:rPr>
        <w:t xml:space="preserve">“ се използва като такъв за оценка на техническите предложения, </w:t>
      </w:r>
      <w:r w:rsidRPr="005B5C45">
        <w:rPr>
          <w:b/>
          <w:bCs/>
          <w:u w:val="single"/>
          <w:lang w:val="bg-BG"/>
        </w:rPr>
        <w:t xml:space="preserve">възложителите трябва да предвидят на основание чл. </w:t>
      </w:r>
      <w:r w:rsidR="000C59BF" w:rsidRPr="005B5C45">
        <w:rPr>
          <w:b/>
          <w:bCs/>
          <w:u w:val="single"/>
          <w:lang w:val="bg-BG"/>
        </w:rPr>
        <w:t>39, ал. 3, т. 1, буква „ж“ от ППЗОП, като част от техническите предложения на участниците/кандидатите, представянето на съответни документи за доказване на обстоятелствата</w:t>
      </w:r>
      <w:r w:rsidR="005B5C45">
        <w:rPr>
          <w:b/>
          <w:bCs/>
          <w:lang w:val="bg-BG"/>
        </w:rPr>
        <w:t xml:space="preserve"> (тъй като обстоятелствата относно</w:t>
      </w:r>
      <w:r w:rsidR="000C59BF">
        <w:rPr>
          <w:b/>
          <w:bCs/>
          <w:lang w:val="bg-BG"/>
        </w:rPr>
        <w:t xml:space="preserve">, </w:t>
      </w:r>
      <w:r w:rsidR="005B5C45">
        <w:rPr>
          <w:b/>
          <w:bCs/>
          <w:lang w:val="bg-BG"/>
        </w:rPr>
        <w:t xml:space="preserve">тези лица, които ще бъдат оценявани, не могат да се посочат в ЕЕДОП и съответно, при сключване на договор с участник определен за изпълнител не могат да се представят документи за тях – такива се представят само за доказване на съответствие с изискванията за лично състояние и поставените критерии за подбор) </w:t>
      </w:r>
      <w:r w:rsidR="000C59BF">
        <w:rPr>
          <w:b/>
          <w:bCs/>
          <w:lang w:val="bg-BG"/>
        </w:rPr>
        <w:t xml:space="preserve">посочени в </w:t>
      </w:r>
      <w:r w:rsidR="005B5C45">
        <w:rPr>
          <w:b/>
          <w:bCs/>
          <w:lang w:val="bg-BG"/>
        </w:rPr>
        <w:t>техническите</w:t>
      </w:r>
      <w:r w:rsidR="000C59BF">
        <w:rPr>
          <w:b/>
          <w:bCs/>
          <w:lang w:val="bg-BG"/>
        </w:rPr>
        <w:t xml:space="preserve"> предложени</w:t>
      </w:r>
      <w:r w:rsidR="005B5C45">
        <w:rPr>
          <w:b/>
          <w:bCs/>
          <w:lang w:val="bg-BG"/>
        </w:rPr>
        <w:t>я на участниците,</w:t>
      </w:r>
      <w:r w:rsidR="000C59BF">
        <w:rPr>
          <w:b/>
          <w:bCs/>
          <w:lang w:val="bg-BG"/>
        </w:rPr>
        <w:t xml:space="preserve"> свързани с този показател. В тази връзка следва да се спазват следните допълнителни указания с цел избягване на превратно прилагане на тази възможност:</w:t>
      </w:r>
    </w:p>
    <w:p w14:paraId="76871F45" w14:textId="7C4E595C" w:rsidR="00863E03" w:rsidRDefault="00863E03" w:rsidP="00EE5B22">
      <w:pPr>
        <w:numPr>
          <w:ilvl w:val="0"/>
          <w:numId w:val="20"/>
        </w:numPr>
        <w:spacing w:after="60" w:line="264" w:lineRule="auto"/>
        <w:jc w:val="both"/>
        <w:rPr>
          <w:bCs/>
          <w:lang w:val="bg-BG"/>
        </w:rPr>
      </w:pPr>
      <w:r>
        <w:rPr>
          <w:bCs/>
          <w:lang w:val="bg-BG"/>
        </w:rPr>
        <w:t xml:space="preserve">Поставянето на такъв показател за оценка в комплексната методика за оценка на офертите да е </w:t>
      </w:r>
      <w:r w:rsidRPr="00863E03">
        <w:rPr>
          <w:b/>
          <w:bCs/>
          <w:lang w:val="bg-BG"/>
        </w:rPr>
        <w:t>необходимо за качественото изпълнение на предмета</w:t>
      </w:r>
      <w:r>
        <w:rPr>
          <w:bCs/>
          <w:lang w:val="bg-BG"/>
        </w:rPr>
        <w:t xml:space="preserve"> на поръчката. </w:t>
      </w:r>
      <w:r w:rsidR="0053614C">
        <w:rPr>
          <w:bCs/>
          <w:lang w:val="bg-BG"/>
        </w:rPr>
        <w:t>Недопустимо е</w:t>
      </w:r>
      <w:r>
        <w:rPr>
          <w:bCs/>
          <w:lang w:val="bg-BG"/>
        </w:rPr>
        <w:t xml:space="preserve"> включването на подобен показател при обществени поръчки с предмет доставка.</w:t>
      </w:r>
    </w:p>
    <w:p w14:paraId="38C77FF8" w14:textId="77777777" w:rsidR="00863E03" w:rsidRDefault="00863E03" w:rsidP="00EE5B22">
      <w:pPr>
        <w:numPr>
          <w:ilvl w:val="0"/>
          <w:numId w:val="20"/>
        </w:numPr>
        <w:spacing w:after="60" w:line="264" w:lineRule="auto"/>
        <w:jc w:val="both"/>
        <w:rPr>
          <w:bCs/>
          <w:lang w:val="bg-BG"/>
        </w:rPr>
      </w:pPr>
      <w:r>
        <w:rPr>
          <w:bCs/>
          <w:lang w:val="bg-BG"/>
        </w:rPr>
        <w:t xml:space="preserve">Изискванията за професионална компетентност </w:t>
      </w:r>
      <w:r w:rsidR="005B5C45">
        <w:rPr>
          <w:bCs/>
          <w:lang w:val="bg-BG"/>
        </w:rPr>
        <w:t>към лицата, чиято компетентност ще бъде оценявана трябва да са свързани с предмета на поръчката и условията за нейното изпълнение.</w:t>
      </w:r>
    </w:p>
    <w:p w14:paraId="58852821" w14:textId="77777777" w:rsidR="00EE5B22" w:rsidRPr="00EE5B22" w:rsidRDefault="00EE5B22" w:rsidP="00EE5B22">
      <w:pPr>
        <w:numPr>
          <w:ilvl w:val="0"/>
          <w:numId w:val="20"/>
        </w:numPr>
        <w:spacing w:after="60" w:line="264" w:lineRule="auto"/>
        <w:jc w:val="both"/>
        <w:rPr>
          <w:bCs/>
          <w:lang w:val="bg-BG"/>
        </w:rPr>
      </w:pPr>
      <w:r w:rsidRPr="00EE5B22">
        <w:rPr>
          <w:bCs/>
          <w:lang w:val="bg-BG"/>
        </w:rPr>
        <w:t xml:space="preserve">По смисъла на § 2, т. 41 от Допълнителните разпоредби на ЗОП, „Професионална компетентност“ е наличието на знания, получени чрез образование или допълнителна квалификация, </w:t>
      </w:r>
      <w:r w:rsidRPr="00294895">
        <w:rPr>
          <w:b/>
          <w:bCs/>
          <w:u w:val="single"/>
          <w:lang w:val="bg-BG"/>
        </w:rPr>
        <w:t>и/или</w:t>
      </w:r>
      <w:r w:rsidRPr="00EE5B22">
        <w:rPr>
          <w:bCs/>
          <w:lang w:val="bg-BG"/>
        </w:rPr>
        <w:t xml:space="preserve"> на умения, усвоени в процеса на упражняване на определена длъжност или позиция в изпълнение на трудови, служебни или граждански правоотношения. В тази връзка възложителите могат да залагат като показател (респ. </w:t>
      </w:r>
      <w:proofErr w:type="spellStart"/>
      <w:r w:rsidRPr="00EE5B22">
        <w:rPr>
          <w:bCs/>
          <w:lang w:val="bg-BG"/>
        </w:rPr>
        <w:t>подпоказател</w:t>
      </w:r>
      <w:proofErr w:type="spellEnd"/>
      <w:r w:rsidRPr="00EE5B22">
        <w:rPr>
          <w:bCs/>
          <w:lang w:val="bg-BG"/>
        </w:rPr>
        <w:t>) за оценка:</w:t>
      </w:r>
    </w:p>
    <w:p w14:paraId="07616E6E" w14:textId="77777777" w:rsidR="00863E03" w:rsidRDefault="00EE5B22" w:rsidP="00EE5B22">
      <w:pPr>
        <w:numPr>
          <w:ilvl w:val="1"/>
          <w:numId w:val="20"/>
        </w:numPr>
        <w:spacing w:after="60" w:line="264" w:lineRule="auto"/>
        <w:jc w:val="both"/>
        <w:rPr>
          <w:bCs/>
          <w:lang w:val="bg-BG"/>
        </w:rPr>
      </w:pPr>
      <w:r w:rsidRPr="00EE5B22">
        <w:rPr>
          <w:bCs/>
          <w:lang w:val="bg-BG"/>
        </w:rPr>
        <w:t>наличието на знания, получени чрез образование или допълнителна квалификация</w:t>
      </w:r>
      <w:r w:rsidR="00863E03">
        <w:rPr>
          <w:bCs/>
          <w:lang w:val="bg-BG"/>
        </w:rPr>
        <w:t>:</w:t>
      </w:r>
    </w:p>
    <w:p w14:paraId="3FD62FC7" w14:textId="77777777" w:rsidR="00EE5B22" w:rsidRDefault="00863E03" w:rsidP="00863E03">
      <w:pPr>
        <w:numPr>
          <w:ilvl w:val="2"/>
          <w:numId w:val="20"/>
        </w:numPr>
        <w:spacing w:after="60" w:line="264" w:lineRule="auto"/>
        <w:jc w:val="both"/>
        <w:rPr>
          <w:bCs/>
          <w:lang w:val="bg-BG"/>
        </w:rPr>
      </w:pPr>
      <w:r>
        <w:rPr>
          <w:bCs/>
          <w:lang w:val="bg-BG"/>
        </w:rPr>
        <w:t>изискванията за притежаване на определена степен на знания, която ще подлежи на оценка, трябва да са формулирани в съответствие с нивата на знания посочени съответно в Закона за висшето образование и/или Закона за професионалното образование и обучение и/или Закона за предучилищното и училищното образование;</w:t>
      </w:r>
    </w:p>
    <w:p w14:paraId="16F3B984" w14:textId="77777777" w:rsidR="00863E03" w:rsidRDefault="00863E03" w:rsidP="00863E03">
      <w:pPr>
        <w:numPr>
          <w:ilvl w:val="2"/>
          <w:numId w:val="20"/>
        </w:numPr>
        <w:spacing w:after="60" w:line="264" w:lineRule="auto"/>
        <w:jc w:val="both"/>
        <w:rPr>
          <w:bCs/>
          <w:lang w:val="bg-BG"/>
        </w:rPr>
      </w:pPr>
      <w:r>
        <w:rPr>
          <w:bCs/>
          <w:lang w:val="bg-BG"/>
        </w:rPr>
        <w:t>за знания, придобити в чужбина, трябва да се даде възможност за представяне на информация</w:t>
      </w:r>
      <w:r w:rsidR="005B5C45">
        <w:rPr>
          <w:bCs/>
          <w:lang w:val="bg-BG"/>
        </w:rPr>
        <w:t xml:space="preserve"> (и доказателства)</w:t>
      </w:r>
      <w:r>
        <w:rPr>
          <w:bCs/>
          <w:lang w:val="bg-BG"/>
        </w:rPr>
        <w:t>, която ще подлежи на оценка</w:t>
      </w:r>
      <w:r w:rsidR="005B5C45">
        <w:rPr>
          <w:bCs/>
          <w:lang w:val="bg-BG"/>
        </w:rPr>
        <w:t>,</w:t>
      </w:r>
      <w:r>
        <w:rPr>
          <w:bCs/>
          <w:lang w:val="bg-BG"/>
        </w:rPr>
        <w:t xml:space="preserve"> с еквивалентен характер;</w:t>
      </w:r>
    </w:p>
    <w:p w14:paraId="1F20B6BA" w14:textId="77777777" w:rsidR="005B5C45" w:rsidRDefault="005B5C45" w:rsidP="00863E03">
      <w:pPr>
        <w:numPr>
          <w:ilvl w:val="2"/>
          <w:numId w:val="20"/>
        </w:numPr>
        <w:spacing w:after="60" w:line="264" w:lineRule="auto"/>
        <w:jc w:val="both"/>
        <w:rPr>
          <w:bCs/>
          <w:lang w:val="bg-BG"/>
        </w:rPr>
      </w:pPr>
      <w:r>
        <w:rPr>
          <w:bCs/>
          <w:lang w:val="bg-BG"/>
        </w:rPr>
        <w:t xml:space="preserve">стъпките на оценка на нивото на знания следва да бъдат формулиране чрез поставяне на точки за всяко ниво. Например: за лица, за които е оправдано с оглед предмета на поръчката и </w:t>
      </w:r>
      <w:r>
        <w:rPr>
          <w:bCs/>
          <w:lang w:val="bg-BG"/>
        </w:rPr>
        <w:lastRenderedPageBreak/>
        <w:t>заложените в него дейности наличието на висше образование, стъпките на оценка биха могли да бъдат: наличие на образователно ниво „професионален бакалавър“ (минимално изискуемо) – 5 точки, „бакалавър“ – 10 точки, магистър – 15 точки, допълнителна квалификация свързана с предмета на поръчката или докторска степен в областта на предмета на поръчката – 20 точки</w:t>
      </w:r>
      <w:r w:rsidR="00652831">
        <w:rPr>
          <w:bCs/>
          <w:lang w:val="bg-BG"/>
        </w:rPr>
        <w:t xml:space="preserve">. Недопустимо е оценяването чрез точки, при което има голяма разлика в </w:t>
      </w:r>
      <w:r w:rsidR="00046ED5">
        <w:rPr>
          <w:bCs/>
          <w:lang w:val="bg-BG"/>
        </w:rPr>
        <w:t xml:space="preserve">точките на </w:t>
      </w:r>
      <w:r w:rsidR="00652831">
        <w:rPr>
          <w:bCs/>
          <w:lang w:val="bg-BG"/>
        </w:rPr>
        <w:t>отделните нива</w:t>
      </w:r>
      <w:r w:rsidR="00046ED5">
        <w:rPr>
          <w:bCs/>
          <w:lang w:val="bg-BG"/>
        </w:rPr>
        <w:t>;</w:t>
      </w:r>
    </w:p>
    <w:p w14:paraId="450EB2C5" w14:textId="77777777" w:rsidR="00652831" w:rsidRDefault="00652831" w:rsidP="00863E03">
      <w:pPr>
        <w:numPr>
          <w:ilvl w:val="2"/>
          <w:numId w:val="20"/>
        </w:numPr>
        <w:spacing w:after="60" w:line="264" w:lineRule="auto"/>
        <w:jc w:val="both"/>
        <w:rPr>
          <w:bCs/>
          <w:lang w:val="bg-BG"/>
        </w:rPr>
      </w:pPr>
      <w:r>
        <w:rPr>
          <w:bCs/>
          <w:lang w:val="bg-BG"/>
        </w:rPr>
        <w:t xml:space="preserve">Ако с оглед предмета на поръчката е необходимо участие на лица с различни знания, които ще бъдат предмет на оценка, тогава трябва да бъдат предвидени относителни тегла за оценките на различните лица в една обща „мини комплексна оценка“, която ще формира обща оценка по този показател (респ. </w:t>
      </w:r>
      <w:proofErr w:type="spellStart"/>
      <w:r>
        <w:rPr>
          <w:bCs/>
          <w:lang w:val="bg-BG"/>
        </w:rPr>
        <w:t>подпоказател</w:t>
      </w:r>
      <w:proofErr w:type="spellEnd"/>
      <w:r>
        <w:rPr>
          <w:bCs/>
          <w:lang w:val="bg-BG"/>
        </w:rPr>
        <w:t>, ако се използва и опцията за изискване на определени умения от същите лица). Относителните тегла на отделните специалисти трябва да са съобразени с очакваното разпределение на дейностите по предмета на поръчката;</w:t>
      </w:r>
    </w:p>
    <w:p w14:paraId="5FED080E" w14:textId="77777777" w:rsidR="00652831" w:rsidRDefault="00652831" w:rsidP="00863E03">
      <w:pPr>
        <w:numPr>
          <w:ilvl w:val="2"/>
          <w:numId w:val="20"/>
        </w:numPr>
        <w:spacing w:after="60" w:line="264" w:lineRule="auto"/>
        <w:jc w:val="both"/>
        <w:rPr>
          <w:bCs/>
          <w:lang w:val="bg-BG"/>
        </w:rPr>
      </w:pPr>
      <w:r>
        <w:rPr>
          <w:bCs/>
          <w:lang w:val="bg-BG"/>
        </w:rPr>
        <w:t xml:space="preserve">Ако с оглед предмета на поръчката е необходимо участие на повече от едно лице със знания от една и съща област на професионална компетентност, тогава в оценката по този показател те </w:t>
      </w:r>
      <w:r w:rsidR="00CF226F">
        <w:rPr>
          <w:bCs/>
          <w:lang w:val="bg-BG"/>
        </w:rPr>
        <w:t>следва да</w:t>
      </w:r>
      <w:r>
        <w:rPr>
          <w:bCs/>
          <w:lang w:val="bg-BG"/>
        </w:rPr>
        <w:t xml:space="preserve"> формират една обща стойност като средно аритметично от получените точки за всяко едно отделно лице;</w:t>
      </w:r>
    </w:p>
    <w:p w14:paraId="235AEEC8" w14:textId="64C711F6" w:rsidR="00652831" w:rsidRDefault="00CF226F" w:rsidP="00863E03">
      <w:pPr>
        <w:numPr>
          <w:ilvl w:val="2"/>
          <w:numId w:val="20"/>
        </w:numPr>
        <w:spacing w:after="60" w:line="264" w:lineRule="auto"/>
        <w:jc w:val="both"/>
        <w:rPr>
          <w:bCs/>
          <w:lang w:val="bg-BG"/>
        </w:rPr>
      </w:pPr>
      <w:r>
        <w:rPr>
          <w:bCs/>
          <w:lang w:val="bg-BG"/>
        </w:rPr>
        <w:t xml:space="preserve">Във </w:t>
      </w:r>
      <w:r w:rsidR="00652831">
        <w:rPr>
          <w:bCs/>
          <w:lang w:val="bg-BG"/>
        </w:rPr>
        <w:t>всички случаи, с цел избягване на технически предложения с невярно съдържание, възложителите следва да изискват представянето на копия от дипломи, сертификати или еквивалентни документи за доказване на декларираните нива на знания на лицата</w:t>
      </w:r>
      <w:r w:rsidR="00FC1122">
        <w:rPr>
          <w:bCs/>
          <w:lang w:val="bg-BG"/>
        </w:rPr>
        <w:t xml:space="preserve"> – това трябва да бъде направено в методиката за определяне на комплексната оценка на офертите (доколкото ЗОП и образците на обявления/покани не предвиждат друго нарочно място, където трябва да бъде направено това)</w:t>
      </w:r>
      <w:r w:rsidR="00652831">
        <w:rPr>
          <w:bCs/>
          <w:lang w:val="bg-BG"/>
        </w:rPr>
        <w:t>. Обръщаме внимание, че Възложителите трябва да изискат тези документи като част от техническите предложения на участниците, съгласно чл. 39, ал. 3, т. 1, буква „ж“ от ППЗОП</w:t>
      </w:r>
      <w:r>
        <w:rPr>
          <w:bCs/>
          <w:lang w:val="bg-BG"/>
        </w:rPr>
        <w:t xml:space="preserve">. </w:t>
      </w:r>
      <w:r w:rsidR="00C01385">
        <w:rPr>
          <w:bCs/>
          <w:lang w:val="bg-BG"/>
        </w:rPr>
        <w:t>К</w:t>
      </w:r>
      <w:r>
        <w:rPr>
          <w:bCs/>
          <w:lang w:val="bg-BG"/>
        </w:rPr>
        <w:t>омисията за подбор, разглеждане и оценка на офертите назначена при провеждане на съответната процедура от възложителя, не трябва да разглежда тези документи преди да е приключила с разглеждането на документите за доказване на съответствие с изискванията за лично състояние и критериите за подбор (чл. 54 от ППЗОП).</w:t>
      </w:r>
      <w:r w:rsidR="00FC1122">
        <w:rPr>
          <w:bCs/>
          <w:lang w:val="bg-BG"/>
        </w:rPr>
        <w:t xml:space="preserve"> Впоследствие, при разглеждане на техническите предложения на допуснатите кандидати/участници (действията по чл. 56 и чл. 57, ал. 2 от ППЗОП), ППЗОП предвиждат </w:t>
      </w:r>
      <w:r w:rsidR="0021054E">
        <w:rPr>
          <w:bCs/>
          <w:lang w:val="bg-BG"/>
        </w:rPr>
        <w:t xml:space="preserve">ограничена </w:t>
      </w:r>
      <w:r w:rsidR="00FC1122">
        <w:rPr>
          <w:bCs/>
          <w:lang w:val="bg-BG"/>
        </w:rPr>
        <w:t xml:space="preserve">възможност при констатирани </w:t>
      </w:r>
      <w:r w:rsidR="00FC1122" w:rsidRPr="00FC1122">
        <w:rPr>
          <w:bCs/>
          <w:lang w:val="bg-BG"/>
        </w:rPr>
        <w:t>липса, непълнота или несъответствие на информацията, включително нередовност или фактическа грешка, или несъответствие с изискванията</w:t>
      </w:r>
      <w:r w:rsidR="00FC1122">
        <w:rPr>
          <w:bCs/>
          <w:lang w:val="bg-BG"/>
        </w:rPr>
        <w:t xml:space="preserve"> на възложителя, да се </w:t>
      </w:r>
      <w:r w:rsidR="00FC1122">
        <w:rPr>
          <w:bCs/>
          <w:lang w:val="bg-BG"/>
        </w:rPr>
        <w:lastRenderedPageBreak/>
        <w:t xml:space="preserve">изискват/респективно представят от участниците допълнителни документи/информация по отношение техническите предложения на участниците </w:t>
      </w:r>
      <w:r w:rsidR="0021054E">
        <w:rPr>
          <w:bCs/>
          <w:lang w:val="bg-BG"/>
        </w:rPr>
        <w:t xml:space="preserve">– чл. 54, ал. 13 от ППЗОП дава възможност на комисията </w:t>
      </w:r>
      <w:r w:rsidR="0021054E" w:rsidRPr="0021054E">
        <w:rPr>
          <w:bCs/>
          <w:lang w:val="bg-BG"/>
        </w:rPr>
        <w:t xml:space="preserve">при необходимост </w:t>
      </w:r>
      <w:r w:rsidR="0021054E" w:rsidRPr="0021054E">
        <w:rPr>
          <w:b/>
          <w:bCs/>
          <w:lang w:val="bg-BG"/>
        </w:rPr>
        <w:t xml:space="preserve">да иска </w:t>
      </w:r>
      <w:r w:rsidR="0021054E" w:rsidRPr="0021054E">
        <w:rPr>
          <w:b/>
          <w:bCs/>
          <w:u w:val="single"/>
          <w:lang w:val="bg-BG"/>
        </w:rPr>
        <w:t>разяснения</w:t>
      </w:r>
      <w:r w:rsidR="0021054E" w:rsidRPr="0021054E">
        <w:rPr>
          <w:b/>
          <w:bCs/>
          <w:lang w:val="bg-BG"/>
        </w:rPr>
        <w:t xml:space="preserve"> за данни, </w:t>
      </w:r>
      <w:r w:rsidR="0021054E" w:rsidRPr="0021054E">
        <w:rPr>
          <w:b/>
          <w:bCs/>
          <w:u w:val="single"/>
          <w:lang w:val="bg-BG"/>
        </w:rPr>
        <w:t>заявени</w:t>
      </w:r>
      <w:r w:rsidR="0021054E" w:rsidRPr="0021054E">
        <w:rPr>
          <w:b/>
          <w:bCs/>
          <w:lang w:val="bg-BG"/>
        </w:rPr>
        <w:t xml:space="preserve"> от кандидатите и участниците</w:t>
      </w:r>
      <w:r w:rsidR="0021054E" w:rsidRPr="0021054E">
        <w:rPr>
          <w:bCs/>
          <w:lang w:val="bg-BG"/>
        </w:rPr>
        <w:t>, и/</w:t>
      </w:r>
      <w:r w:rsidR="0021054E" w:rsidRPr="0021054E">
        <w:rPr>
          <w:b/>
          <w:bCs/>
          <w:lang w:val="bg-BG"/>
        </w:rPr>
        <w:t>или да проверява заявените данни</w:t>
      </w:r>
      <w:r w:rsidR="0021054E" w:rsidRPr="0021054E">
        <w:rPr>
          <w:bCs/>
          <w:lang w:val="bg-BG"/>
        </w:rPr>
        <w:t>, включително чрез изискване на информация от други органи и лица</w:t>
      </w:r>
      <w:r w:rsidR="00FC1122">
        <w:rPr>
          <w:bCs/>
          <w:lang w:val="bg-BG"/>
        </w:rPr>
        <w:t xml:space="preserve">. </w:t>
      </w:r>
      <w:r w:rsidR="0021054E" w:rsidRPr="0021054E">
        <w:rPr>
          <w:b/>
          <w:bCs/>
          <w:lang w:val="bg-BG"/>
        </w:rPr>
        <w:t>Нормативният текст обаче не дава възможност за представяне на нови доказателства.</w:t>
      </w:r>
      <w:r w:rsidR="0021054E">
        <w:rPr>
          <w:bCs/>
          <w:lang w:val="bg-BG"/>
        </w:rPr>
        <w:t xml:space="preserve"> </w:t>
      </w:r>
      <w:r w:rsidR="00FC1122">
        <w:rPr>
          <w:bCs/>
          <w:lang w:val="bg-BG"/>
        </w:rPr>
        <w:t>Тоест, възложителите следва много ясно да укажат това на кандидатите/участниците с цел избягване на пропуски, които биха довели до отстраняване на оферти поради несъответствие на техническото предложение с изискванията на възложителя.</w:t>
      </w:r>
    </w:p>
    <w:p w14:paraId="7287457F" w14:textId="77777777" w:rsidR="00EE5B22" w:rsidRDefault="00EE5B22" w:rsidP="00EE5B22">
      <w:pPr>
        <w:numPr>
          <w:ilvl w:val="1"/>
          <w:numId w:val="20"/>
        </w:numPr>
        <w:spacing w:after="60" w:line="264" w:lineRule="auto"/>
        <w:jc w:val="both"/>
        <w:rPr>
          <w:bCs/>
          <w:lang w:val="bg-BG"/>
        </w:rPr>
      </w:pPr>
      <w:r w:rsidRPr="00EE5B22">
        <w:rPr>
          <w:bCs/>
          <w:lang w:val="bg-BG"/>
        </w:rPr>
        <w:t>наличието на умения, усвоени в процеса на упражняване на определена длъжност или позиция в изпълнение на трудови, служебни или граждански правоотношения</w:t>
      </w:r>
      <w:r w:rsidR="00B65138">
        <w:rPr>
          <w:bCs/>
          <w:lang w:val="bg-BG"/>
        </w:rPr>
        <w:t>:</w:t>
      </w:r>
    </w:p>
    <w:p w14:paraId="4A8206FB" w14:textId="77777777" w:rsidR="00B65138" w:rsidRDefault="00B65138" w:rsidP="00B65138">
      <w:pPr>
        <w:numPr>
          <w:ilvl w:val="2"/>
          <w:numId w:val="20"/>
        </w:numPr>
        <w:spacing w:after="60" w:line="264" w:lineRule="auto"/>
        <w:jc w:val="both"/>
        <w:rPr>
          <w:bCs/>
          <w:lang w:val="bg-BG"/>
        </w:rPr>
      </w:pPr>
      <w:r w:rsidRPr="00294895">
        <w:rPr>
          <w:b/>
          <w:bCs/>
          <w:lang w:val="bg-BG"/>
        </w:rPr>
        <w:t>горните изисквания по отношение наличието на умения като показател (</w:t>
      </w:r>
      <w:proofErr w:type="spellStart"/>
      <w:r w:rsidRPr="00294895">
        <w:rPr>
          <w:b/>
          <w:bCs/>
          <w:lang w:val="bg-BG"/>
        </w:rPr>
        <w:t>подпоказател</w:t>
      </w:r>
      <w:proofErr w:type="spellEnd"/>
      <w:r w:rsidRPr="00294895">
        <w:rPr>
          <w:b/>
          <w:bCs/>
          <w:lang w:val="bg-BG"/>
        </w:rPr>
        <w:t xml:space="preserve">) за оценка следва да се прилагат </w:t>
      </w:r>
      <w:r w:rsidRPr="00294895">
        <w:rPr>
          <w:b/>
          <w:bCs/>
          <w:u w:val="single"/>
          <w:lang w:val="bg-BG"/>
        </w:rPr>
        <w:t>съответно</w:t>
      </w:r>
      <w:r>
        <w:rPr>
          <w:bCs/>
          <w:lang w:val="bg-BG"/>
        </w:rPr>
        <w:t>;</w:t>
      </w:r>
    </w:p>
    <w:p w14:paraId="7952B01C" w14:textId="77777777" w:rsidR="00B65138" w:rsidRDefault="00B65138" w:rsidP="00B65138">
      <w:pPr>
        <w:numPr>
          <w:ilvl w:val="2"/>
          <w:numId w:val="20"/>
        </w:numPr>
        <w:spacing w:after="60" w:line="264" w:lineRule="auto"/>
        <w:jc w:val="both"/>
        <w:rPr>
          <w:bCs/>
          <w:lang w:val="bg-BG"/>
        </w:rPr>
      </w:pPr>
      <w:r>
        <w:rPr>
          <w:bCs/>
          <w:lang w:val="bg-BG"/>
        </w:rPr>
        <w:t>специално по отношение наличието на умения възложителите имат две основни възможности: да изискват лицата, чиито умения ще бъдат предмет на оценка да притежават определени години опит</w:t>
      </w:r>
      <w:r w:rsidR="00C9781B">
        <w:rPr>
          <w:bCs/>
          <w:lang w:val="bg-BG"/>
        </w:rPr>
        <w:t xml:space="preserve"> сходен с предмета на поръчката</w:t>
      </w:r>
      <w:r>
        <w:rPr>
          <w:bCs/>
          <w:lang w:val="bg-BG"/>
        </w:rPr>
        <w:t xml:space="preserve">, или да са участвали в изпълнението на </w:t>
      </w:r>
      <w:r w:rsidR="00C9781B">
        <w:rPr>
          <w:bCs/>
          <w:lang w:val="bg-BG"/>
        </w:rPr>
        <w:t xml:space="preserve">определен брой сходни проекти (понятието проект следва да се </w:t>
      </w:r>
      <w:r w:rsidR="00294895">
        <w:rPr>
          <w:bCs/>
          <w:lang w:val="bg-BG"/>
        </w:rPr>
        <w:t xml:space="preserve">разбира в най-широк смисъл). В </w:t>
      </w:r>
      <w:r w:rsidR="00C9781B">
        <w:rPr>
          <w:bCs/>
          <w:lang w:val="bg-BG"/>
        </w:rPr>
        <w:t xml:space="preserve">тази връзка възложителите следва да определят </w:t>
      </w:r>
      <w:proofErr w:type="spellStart"/>
      <w:r w:rsidR="00C9781B">
        <w:rPr>
          <w:bCs/>
          <w:lang w:val="bg-BG"/>
        </w:rPr>
        <w:t>относими</w:t>
      </w:r>
      <w:proofErr w:type="spellEnd"/>
      <w:r w:rsidR="00C9781B">
        <w:rPr>
          <w:bCs/>
          <w:lang w:val="bg-BG"/>
        </w:rPr>
        <w:t xml:space="preserve"> към предмета на поръчката и разумни нива/стойности, които да бъдат оценявани.</w:t>
      </w:r>
    </w:p>
    <w:p w14:paraId="743B15B5" w14:textId="77777777" w:rsidR="00294895" w:rsidRDefault="00294895" w:rsidP="00B65138">
      <w:pPr>
        <w:numPr>
          <w:ilvl w:val="2"/>
          <w:numId w:val="20"/>
        </w:numPr>
        <w:spacing w:after="60" w:line="264" w:lineRule="auto"/>
        <w:jc w:val="both"/>
        <w:rPr>
          <w:bCs/>
          <w:lang w:val="bg-BG"/>
        </w:rPr>
      </w:pPr>
      <w:r>
        <w:rPr>
          <w:bCs/>
          <w:lang w:val="bg-BG"/>
        </w:rPr>
        <w:t xml:space="preserve">По отношение наличието на определен брой години опит сходен с предмета на поръчката, възложителите (доколкото това е числов показател) следва да предвидят ясна математическа формула, даваща оценката за всеки един вид изискуем специалист/лице. Оценките на всички лица следва да дават една обща оценка с относително тегло в общата оценка на показателя </w:t>
      </w:r>
      <w:r w:rsidRPr="00294895">
        <w:rPr>
          <w:bCs/>
          <w:lang w:val="bg-BG"/>
        </w:rPr>
        <w:t>„персонал и/или ръководен състав с определена професионална компетентност за изпълнението на поръчката“</w:t>
      </w:r>
      <w:r>
        <w:rPr>
          <w:bCs/>
          <w:lang w:val="bg-BG"/>
        </w:rPr>
        <w:t xml:space="preserve"> (ако се оценяват и знанията и уменията на лицата) или в показателя „</w:t>
      </w:r>
      <w:r w:rsidRPr="00EE5B22">
        <w:rPr>
          <w:bCs/>
          <w:lang w:val="bg-BG"/>
        </w:rPr>
        <w:t>наличието на умения, усвоени в процеса на упражняване на определена длъжност или позиция</w:t>
      </w:r>
      <w:r>
        <w:rPr>
          <w:bCs/>
          <w:lang w:val="bg-BG"/>
        </w:rPr>
        <w:t xml:space="preserve">“ (ако не се предвижда оценка на знанията на лицата). Относителните тегла на отделните специалисти трябва да са съобразени с очакваното разпределение на дейностите по предмета на поръчката. С цел избягване на необосновано ограничаване на пазара на труда (напр. участниците в желанието си да </w:t>
      </w:r>
      <w:r w:rsidR="00CD3AFA">
        <w:rPr>
          <w:bCs/>
          <w:lang w:val="bg-BG"/>
        </w:rPr>
        <w:t xml:space="preserve">получат максимална оценка да предлагат екипи от специалисти с максимално голям опит и това да лиши от участие в подобни проекти на по-млади, но достатъчно </w:t>
      </w:r>
      <w:r w:rsidR="00CD3AFA">
        <w:rPr>
          <w:bCs/>
          <w:lang w:val="bg-BG"/>
        </w:rPr>
        <w:lastRenderedPageBreak/>
        <w:t>опитни специалисти), Възложителите следва да поставят максимална стойност на оценявания опит в брой години. ДФЗ – РА счита, че този максимум не може да надхвърля 15 години – тоест лица, притежаващи опит по-голям от 15 години, следва да бъдат оценявани като притежаващи 15 години</w:t>
      </w:r>
      <w:r>
        <w:rPr>
          <w:bCs/>
          <w:lang w:val="bg-BG"/>
        </w:rPr>
        <w:t>;</w:t>
      </w:r>
    </w:p>
    <w:p w14:paraId="19BCC48E" w14:textId="77777777" w:rsidR="00CD3AFA" w:rsidRDefault="00CD3AFA" w:rsidP="00B65138">
      <w:pPr>
        <w:numPr>
          <w:ilvl w:val="2"/>
          <w:numId w:val="20"/>
        </w:numPr>
        <w:spacing w:after="60" w:line="264" w:lineRule="auto"/>
        <w:jc w:val="both"/>
        <w:rPr>
          <w:bCs/>
          <w:lang w:val="bg-BG"/>
        </w:rPr>
      </w:pPr>
      <w:r>
        <w:rPr>
          <w:bCs/>
          <w:lang w:val="bg-BG"/>
        </w:rPr>
        <w:t>По отношение наличието на определен брой участия в сходни проекти (понятието проект следва да се разбира в най-широк смисъл), възложителите следва да приложат подход аналогичен на описания в предходната точка. С цел отново избягване на необосновано ограничаване на пазара на труда (напр. участниците в желанието си да получат максимална оценка да предлагат екипи от специалисти с максимален брой участия в сходни проекти и това лиши от участие в подобни проекти на по-млади, но достатъчно опитни специалисти), Възложителите следва да поставят максимална стойност на броя участия в сходни проекти. ДФЗ – РА счита, че този максимум не може да надхвърля 10 сходни проекта – тоест лица, притежаващи опит по-голям от 10 сходни проекта, следва да бъдат оценявани като притежаващи 10 сходни проекта;</w:t>
      </w:r>
    </w:p>
    <w:p w14:paraId="79CD428A" w14:textId="77777777" w:rsidR="00CD3AFA" w:rsidRDefault="00CD3AFA" w:rsidP="00B65138">
      <w:pPr>
        <w:numPr>
          <w:ilvl w:val="2"/>
          <w:numId w:val="20"/>
        </w:numPr>
        <w:spacing w:after="60" w:line="264" w:lineRule="auto"/>
        <w:jc w:val="both"/>
        <w:rPr>
          <w:bCs/>
          <w:lang w:val="bg-BG"/>
        </w:rPr>
      </w:pPr>
      <w:r>
        <w:rPr>
          <w:bCs/>
          <w:lang w:val="bg-BG"/>
        </w:rPr>
        <w:t>Недопустимо е използването на различен подход при оценката на показателя/</w:t>
      </w:r>
      <w:proofErr w:type="spellStart"/>
      <w:r>
        <w:rPr>
          <w:bCs/>
          <w:lang w:val="bg-BG"/>
        </w:rPr>
        <w:t>подпоказателя</w:t>
      </w:r>
      <w:proofErr w:type="spellEnd"/>
      <w:r>
        <w:rPr>
          <w:bCs/>
          <w:lang w:val="bg-BG"/>
        </w:rPr>
        <w:t xml:space="preserve"> „</w:t>
      </w:r>
      <w:r w:rsidRPr="00EE5B22">
        <w:rPr>
          <w:bCs/>
          <w:lang w:val="bg-BG"/>
        </w:rPr>
        <w:t>наличието на умения, усвоени в процеса на упражняване на определена длъжност или позиция</w:t>
      </w:r>
      <w:r>
        <w:rPr>
          <w:bCs/>
          <w:lang w:val="bg-BG"/>
        </w:rPr>
        <w:t>“ – за едни специалисти да се оценяват брой години опит, а за други брой участия в сходни проекти. Подходът трябва да е единен и последователен, като позволява да се оцени качеството на техническото предложение;</w:t>
      </w:r>
    </w:p>
    <w:p w14:paraId="67AADB5F" w14:textId="77777777" w:rsidR="00AB6CA7" w:rsidRDefault="00AB6CA7" w:rsidP="00AC15DF">
      <w:pPr>
        <w:spacing w:after="60" w:line="264" w:lineRule="auto"/>
        <w:ind w:firstLine="567"/>
        <w:jc w:val="both"/>
        <w:rPr>
          <w:bCs/>
          <w:lang w:val="bg-BG"/>
        </w:rPr>
      </w:pPr>
    </w:p>
    <w:p w14:paraId="08BE77B5" w14:textId="77777777" w:rsidR="00AB6CA7" w:rsidRPr="00AC15DF" w:rsidRDefault="00AB6CA7" w:rsidP="00AC15DF">
      <w:pPr>
        <w:spacing w:after="60" w:line="264" w:lineRule="auto"/>
        <w:ind w:firstLine="567"/>
        <w:jc w:val="both"/>
        <w:rPr>
          <w:bCs/>
          <w:lang w:val="bg-BG"/>
        </w:rPr>
      </w:pPr>
    </w:p>
    <w:p w14:paraId="0E031F8B" w14:textId="77777777" w:rsidR="00077D98" w:rsidRPr="000917F9" w:rsidRDefault="00077D98" w:rsidP="004C57D2">
      <w:pPr>
        <w:spacing w:after="60" w:line="276" w:lineRule="auto"/>
        <w:ind w:firstLine="567"/>
        <w:jc w:val="both"/>
        <w:rPr>
          <w:lang w:val="bg-BG"/>
        </w:rPr>
      </w:pPr>
    </w:p>
    <w:p w14:paraId="28DDC13C" w14:textId="77777777" w:rsidR="003F1653" w:rsidRDefault="003F1653" w:rsidP="004C57D2">
      <w:pPr>
        <w:spacing w:after="60" w:line="276" w:lineRule="auto"/>
        <w:ind w:firstLine="567"/>
        <w:jc w:val="both"/>
        <w:rPr>
          <w:lang w:val="bg-BG"/>
        </w:rPr>
        <w:sectPr w:rsidR="003F1653" w:rsidSect="00424548">
          <w:headerReference w:type="default" r:id="rId10"/>
          <w:footerReference w:type="default" r:id="rId11"/>
          <w:pgSz w:w="11906" w:h="16838" w:code="9"/>
          <w:pgMar w:top="993" w:right="1134" w:bottom="993" w:left="1134" w:header="510" w:footer="340" w:gutter="0"/>
          <w:cols w:space="708"/>
          <w:docGrid w:linePitch="360"/>
        </w:sectPr>
      </w:pPr>
    </w:p>
    <w:p w14:paraId="5E4AD4F1" w14:textId="51AB807F" w:rsidR="00CA480C" w:rsidRDefault="00C731B0">
      <w:pPr>
        <w:pStyle w:val="Heading1"/>
        <w:spacing w:line="276" w:lineRule="auto"/>
        <w:ind w:firstLine="567"/>
        <w:jc w:val="both"/>
      </w:pPr>
      <w:bookmarkStart w:id="2" w:name="_Toc193294066"/>
      <w:r w:rsidRPr="00C731B0">
        <w:rPr>
          <w:sz w:val="24"/>
        </w:rPr>
        <w:lastRenderedPageBreak/>
        <w:t xml:space="preserve">ІІІ. ПОСЛЕДВАЩ КОНТРОЛ НА ВЪЗЛОЖЕНИ </w:t>
      </w:r>
      <w:r w:rsidR="00667874" w:rsidRPr="00C731B0">
        <w:rPr>
          <w:sz w:val="24"/>
        </w:rPr>
        <w:t>ОБЩЕСТВЕНИ ПОРЪЧКИ ПО ПРОЕКТИ, ФИНАНСИРАНИ ОТ ДФ „ЗЕМЕДЕЛИЕ</w:t>
      </w:r>
      <w:r w:rsidR="00667874">
        <w:rPr>
          <w:sz w:val="24"/>
        </w:rPr>
        <w:t>“</w:t>
      </w:r>
      <w:r w:rsidR="008B793B">
        <w:rPr>
          <w:sz w:val="24"/>
        </w:rPr>
        <w:t>–</w:t>
      </w:r>
      <w:r w:rsidR="00667874" w:rsidRPr="00C731B0">
        <w:rPr>
          <w:sz w:val="24"/>
        </w:rPr>
        <w:t xml:space="preserve">РАЗПЛАЩАТЕЛНА АГЕНЦИЯ ПО </w:t>
      </w:r>
      <w:r w:rsidR="00667874">
        <w:rPr>
          <w:sz w:val="24"/>
        </w:rPr>
        <w:t xml:space="preserve">СПРЗСР 2023-2027 </w:t>
      </w:r>
      <w:r w:rsidR="00667874" w:rsidRPr="00C731B0">
        <w:rPr>
          <w:sz w:val="24"/>
        </w:rPr>
        <w:t>г.</w:t>
      </w:r>
      <w:r w:rsidR="00667874">
        <w:rPr>
          <w:sz w:val="24"/>
        </w:rPr>
        <w:t xml:space="preserve">, </w:t>
      </w:r>
      <w:r w:rsidRPr="00C731B0">
        <w:rPr>
          <w:sz w:val="24"/>
        </w:rPr>
        <w:t>ОТ ПОЛЗВАТЕЛИ НА ПОМОЩ, КОИТО ИМАТ КАЧЕСТВОТО НА ВЪЗЛОЖИТЕЛИ ПО ЗАКОНА ЗА ОБЩЕСТВЕНИТЕ ПОРЪЧКИ</w:t>
      </w:r>
      <w:r w:rsidR="008B793B">
        <w:rPr>
          <w:sz w:val="24"/>
        </w:rPr>
        <w:t>.</w:t>
      </w:r>
      <w:bookmarkEnd w:id="2"/>
    </w:p>
    <w:p w14:paraId="77D7F997" w14:textId="77777777" w:rsidR="00F21ACD" w:rsidRPr="000917F9" w:rsidRDefault="00F21ACD" w:rsidP="004C57D2">
      <w:pPr>
        <w:spacing w:after="60" w:line="264" w:lineRule="auto"/>
        <w:ind w:firstLine="567"/>
        <w:jc w:val="both"/>
        <w:rPr>
          <w:lang w:val="bg-BG"/>
        </w:rPr>
      </w:pPr>
    </w:p>
    <w:p w14:paraId="338F001B" w14:textId="77777777" w:rsidR="00E40580" w:rsidRPr="000917F9" w:rsidRDefault="008B5E62" w:rsidP="004C57D2">
      <w:pPr>
        <w:spacing w:after="60" w:line="264" w:lineRule="auto"/>
        <w:ind w:firstLine="567"/>
        <w:jc w:val="both"/>
        <w:rPr>
          <w:lang w:val="bg-BG"/>
        </w:rPr>
      </w:pPr>
      <w:r w:rsidRPr="000917F9">
        <w:rPr>
          <w:lang w:val="bg-BG"/>
        </w:rPr>
        <w:t>Проведените от ползвателите на помощ, които имат качеството на възложители по Закона за обществените поръчки, обществени поръчки подлежат на задължителен последващ контрол от страна на Държавен фонд „Земеделие“ – Разплащателна агенция (ДФЗ – РА).</w:t>
      </w:r>
    </w:p>
    <w:p w14:paraId="1003D52B" w14:textId="77777777" w:rsidR="008B5E62" w:rsidRPr="000917F9" w:rsidRDefault="008B5E62" w:rsidP="004C57D2">
      <w:pPr>
        <w:spacing w:after="60" w:line="264" w:lineRule="auto"/>
        <w:ind w:firstLine="567"/>
        <w:jc w:val="both"/>
        <w:rPr>
          <w:lang w:val="bg-BG"/>
        </w:rPr>
      </w:pPr>
      <w:r w:rsidRPr="000917F9">
        <w:rPr>
          <w:lang w:val="bg-BG"/>
        </w:rPr>
        <w:t>Последващия контрол обхваща:</w:t>
      </w:r>
    </w:p>
    <w:p w14:paraId="7E157F6D" w14:textId="77777777" w:rsidR="008B5E62" w:rsidRPr="000917F9" w:rsidRDefault="001C2F38" w:rsidP="004C57D2">
      <w:pPr>
        <w:numPr>
          <w:ilvl w:val="0"/>
          <w:numId w:val="18"/>
        </w:numPr>
        <w:spacing w:after="60" w:line="264" w:lineRule="auto"/>
        <w:jc w:val="both"/>
        <w:rPr>
          <w:lang w:val="bg-BG"/>
        </w:rPr>
      </w:pPr>
      <w:r>
        <w:rPr>
          <w:lang w:val="bg-BG"/>
        </w:rPr>
        <w:t>О</w:t>
      </w:r>
      <w:r w:rsidR="008B5E62" w:rsidRPr="000917F9">
        <w:rPr>
          <w:lang w:val="bg-BG"/>
        </w:rPr>
        <w:t>бществените поръчки, касаещи предварително извършени разходи по заявени за подпомагане проекти, и</w:t>
      </w:r>
    </w:p>
    <w:p w14:paraId="19C66A44" w14:textId="6275FF11" w:rsidR="008B5E62" w:rsidRDefault="001C2F38" w:rsidP="004C57D2">
      <w:pPr>
        <w:numPr>
          <w:ilvl w:val="0"/>
          <w:numId w:val="18"/>
        </w:numPr>
        <w:spacing w:after="60" w:line="264" w:lineRule="auto"/>
        <w:jc w:val="both"/>
        <w:rPr>
          <w:lang w:val="bg-BG"/>
        </w:rPr>
      </w:pPr>
      <w:r>
        <w:rPr>
          <w:lang w:val="bg-BG"/>
        </w:rPr>
        <w:t>О</w:t>
      </w:r>
      <w:r w:rsidR="008B5E62" w:rsidRPr="000917F9">
        <w:rPr>
          <w:lang w:val="bg-BG"/>
        </w:rPr>
        <w:t xml:space="preserve">бществените поръчки, проведени след сключване на </w:t>
      </w:r>
      <w:r w:rsidR="00464F19">
        <w:rPr>
          <w:lang w:val="bg-BG"/>
        </w:rPr>
        <w:t>Административен договор</w:t>
      </w:r>
      <w:r>
        <w:rPr>
          <w:lang w:val="bg-BG"/>
        </w:rPr>
        <w:t>;</w:t>
      </w:r>
    </w:p>
    <w:p w14:paraId="6BE77B4E" w14:textId="77777777" w:rsidR="001C2F38" w:rsidRPr="000917F9" w:rsidRDefault="001C2F38" w:rsidP="004C57D2">
      <w:pPr>
        <w:numPr>
          <w:ilvl w:val="0"/>
          <w:numId w:val="18"/>
        </w:numPr>
        <w:spacing w:after="60" w:line="264" w:lineRule="auto"/>
        <w:jc w:val="both"/>
        <w:rPr>
          <w:lang w:val="bg-BG"/>
        </w:rPr>
      </w:pPr>
      <w:r>
        <w:rPr>
          <w:lang w:val="bg-BG"/>
        </w:rPr>
        <w:t>Измененията на сключени договори за обществени поръчки, съгласно чл. 116 от ЗОП.</w:t>
      </w:r>
    </w:p>
    <w:p w14:paraId="2A725FEA" w14:textId="77777777" w:rsidR="00E40580" w:rsidRPr="000917F9" w:rsidRDefault="008B5E62" w:rsidP="004C57D2">
      <w:pPr>
        <w:spacing w:after="60" w:line="264" w:lineRule="auto"/>
        <w:ind w:firstLine="567"/>
        <w:jc w:val="both"/>
        <w:rPr>
          <w:lang w:val="bg-BG"/>
        </w:rPr>
      </w:pPr>
      <w:r w:rsidRPr="000917F9">
        <w:rPr>
          <w:lang w:val="bg-BG"/>
        </w:rPr>
        <w:t xml:space="preserve">На контрол подлежат всички предварителни разходи, извършени от кандидатите за финансова помощ преди подаване на заявлението за подпомагане във връзка с подготовката на проекта, и </w:t>
      </w:r>
      <w:r w:rsidR="00B3575C" w:rsidRPr="000917F9">
        <w:rPr>
          <w:lang w:val="bg-BG"/>
        </w:rPr>
        <w:t xml:space="preserve">поетите задължения и/или </w:t>
      </w:r>
      <w:r w:rsidR="001C2F38">
        <w:rPr>
          <w:lang w:val="bg-BG"/>
        </w:rPr>
        <w:t xml:space="preserve">направените </w:t>
      </w:r>
      <w:r w:rsidRPr="000917F9">
        <w:rPr>
          <w:lang w:val="bg-BG"/>
        </w:rPr>
        <w:t xml:space="preserve">разходите по </w:t>
      </w:r>
      <w:r w:rsidR="001C2F38">
        <w:rPr>
          <w:lang w:val="bg-BG"/>
        </w:rPr>
        <w:t xml:space="preserve">вече </w:t>
      </w:r>
      <w:r w:rsidRPr="000917F9">
        <w:rPr>
          <w:lang w:val="bg-BG"/>
        </w:rPr>
        <w:t>одобрения проект, независимо от тяхната стойност и вида на избрания ред за възлагане по Закона за обществените поръчки.</w:t>
      </w:r>
    </w:p>
    <w:p w14:paraId="00D6622A" w14:textId="77777777" w:rsidR="008B5E62" w:rsidRPr="000917F9" w:rsidRDefault="008B5E62" w:rsidP="004C57D2">
      <w:pPr>
        <w:spacing w:after="60" w:line="264" w:lineRule="auto"/>
        <w:ind w:firstLine="567"/>
        <w:jc w:val="both"/>
        <w:rPr>
          <w:lang w:val="bg-BG"/>
        </w:rPr>
      </w:pPr>
    </w:p>
    <w:p w14:paraId="3B8083AE" w14:textId="064F2D0E" w:rsidR="002070F6" w:rsidRDefault="008B5E62" w:rsidP="004C57D2">
      <w:pPr>
        <w:spacing w:after="60" w:line="264" w:lineRule="auto"/>
        <w:ind w:firstLine="567"/>
        <w:jc w:val="both"/>
        <w:rPr>
          <w:lang w:val="bg-BG"/>
        </w:rPr>
      </w:pPr>
      <w:r w:rsidRPr="000917F9">
        <w:rPr>
          <w:lang w:val="bg-BG"/>
        </w:rPr>
        <w:t xml:space="preserve">Реда и начина за осъществяване на последващия контрол са уредени в </w:t>
      </w:r>
      <w:r w:rsidRPr="000917F9">
        <w:rPr>
          <w:b/>
          <w:lang w:val="bg-BG"/>
        </w:rPr>
        <w:t>Процедура за осъществяване на последващ контрол върху обществени поръчки</w:t>
      </w:r>
      <w:r w:rsidR="005355DE">
        <w:rPr>
          <w:b/>
          <w:lang w:val="en-US"/>
        </w:rPr>
        <w:t xml:space="preserve"> </w:t>
      </w:r>
      <w:r w:rsidR="005355DE" w:rsidRPr="005355DE">
        <w:rPr>
          <w:b/>
          <w:lang w:val="en-US"/>
        </w:rPr>
        <w:t xml:space="preserve">и </w:t>
      </w:r>
      <w:proofErr w:type="spellStart"/>
      <w:r w:rsidR="005355DE" w:rsidRPr="005355DE">
        <w:rPr>
          <w:b/>
          <w:lang w:val="en-US"/>
        </w:rPr>
        <w:t>процедури</w:t>
      </w:r>
      <w:proofErr w:type="spellEnd"/>
      <w:r w:rsidR="005355DE" w:rsidRPr="005355DE">
        <w:rPr>
          <w:b/>
          <w:lang w:val="en-US"/>
        </w:rPr>
        <w:t xml:space="preserve"> </w:t>
      </w:r>
      <w:proofErr w:type="spellStart"/>
      <w:r w:rsidR="005355DE" w:rsidRPr="005355DE">
        <w:rPr>
          <w:b/>
          <w:lang w:val="en-US"/>
        </w:rPr>
        <w:t>за</w:t>
      </w:r>
      <w:proofErr w:type="spellEnd"/>
      <w:r w:rsidR="005355DE" w:rsidRPr="005355DE">
        <w:rPr>
          <w:b/>
          <w:lang w:val="en-US"/>
        </w:rPr>
        <w:t xml:space="preserve"> </w:t>
      </w:r>
      <w:proofErr w:type="spellStart"/>
      <w:r w:rsidR="005355DE" w:rsidRPr="005355DE">
        <w:rPr>
          <w:b/>
          <w:lang w:val="en-US"/>
        </w:rPr>
        <w:t>избор</w:t>
      </w:r>
      <w:proofErr w:type="spellEnd"/>
      <w:r w:rsidR="005355DE" w:rsidRPr="005355DE">
        <w:rPr>
          <w:b/>
          <w:lang w:val="en-US"/>
        </w:rPr>
        <w:t xml:space="preserve"> с </w:t>
      </w:r>
      <w:proofErr w:type="spellStart"/>
      <w:r w:rsidR="005355DE" w:rsidRPr="005355DE">
        <w:rPr>
          <w:b/>
          <w:lang w:val="en-US"/>
        </w:rPr>
        <w:t>публична</w:t>
      </w:r>
      <w:proofErr w:type="spellEnd"/>
      <w:r w:rsidR="005355DE" w:rsidRPr="005355DE">
        <w:rPr>
          <w:b/>
          <w:lang w:val="en-US"/>
        </w:rPr>
        <w:t xml:space="preserve"> </w:t>
      </w:r>
      <w:proofErr w:type="spellStart"/>
      <w:r w:rsidR="005355DE" w:rsidRPr="005355DE">
        <w:rPr>
          <w:b/>
          <w:lang w:val="en-US"/>
        </w:rPr>
        <w:t>покана</w:t>
      </w:r>
      <w:proofErr w:type="spellEnd"/>
      <w:r w:rsidRPr="000917F9">
        <w:rPr>
          <w:lang w:val="bg-BG"/>
        </w:rPr>
        <w:t xml:space="preserve">, утвърдена от изпълнителния директор на ДФЗ – РА и публикувана на интернет страницата </w:t>
      </w:r>
      <w:r w:rsidR="00C864F0" w:rsidRPr="00F8709E">
        <w:rPr>
          <w:lang w:val="bg-BG"/>
        </w:rPr>
        <w:t>на</w:t>
      </w:r>
      <w:r w:rsidR="00C864F0" w:rsidRPr="00F8709E">
        <w:rPr>
          <w:lang w:val="en-US"/>
        </w:rPr>
        <w:t xml:space="preserve"> </w:t>
      </w:r>
      <w:r w:rsidR="00C864F0" w:rsidRPr="00F8709E">
        <w:rPr>
          <w:lang w:val="bg-BG"/>
        </w:rPr>
        <w:t>Държавен фонд „Земеделие“ (</w:t>
      </w:r>
      <w:hyperlink r:id="rId12" w:history="1">
        <w:r w:rsidR="00C864F0" w:rsidRPr="00F8709E">
          <w:rPr>
            <w:rStyle w:val="Hyperlink"/>
            <w:lang w:val="en-US"/>
          </w:rPr>
          <w:t>www.dfz.bg</w:t>
        </w:r>
      </w:hyperlink>
      <w:r w:rsidR="00C864F0" w:rsidRPr="00F8709E">
        <w:rPr>
          <w:lang w:val="en-US"/>
        </w:rPr>
        <w:t>)</w:t>
      </w:r>
      <w:r w:rsidR="00C864F0">
        <w:rPr>
          <w:lang w:val="en-US"/>
        </w:rPr>
        <w:t xml:space="preserve">, </w:t>
      </w:r>
      <w:r w:rsidR="00464F19" w:rsidRPr="00464F19">
        <w:rPr>
          <w:lang w:val="bg-BG"/>
        </w:rPr>
        <w:t>раздел „Схеми и мерки за подпомагане“, подраздел „СПРЗСР 2023-2027“.</w:t>
      </w:r>
    </w:p>
    <w:p w14:paraId="4C487A4F" w14:textId="6F7D99C1" w:rsidR="00A26264" w:rsidRDefault="00A26264" w:rsidP="004C57D2">
      <w:pPr>
        <w:spacing w:after="60" w:line="264" w:lineRule="auto"/>
        <w:ind w:firstLine="567"/>
        <w:jc w:val="both"/>
        <w:rPr>
          <w:lang w:val="bg-BG"/>
        </w:rPr>
      </w:pPr>
    </w:p>
    <w:p w14:paraId="138914AD" w14:textId="2F69652A" w:rsidR="002070F6" w:rsidRDefault="002070F6" w:rsidP="002070F6">
      <w:pPr>
        <w:spacing w:after="60" w:line="264" w:lineRule="auto"/>
        <w:ind w:firstLine="567"/>
        <w:jc w:val="both"/>
        <w:rPr>
          <w:b/>
          <w:lang w:val="bg-BG"/>
        </w:rPr>
      </w:pPr>
      <w:r w:rsidRPr="002070F6">
        <w:rPr>
          <w:b/>
          <w:lang w:val="bg-BG"/>
        </w:rPr>
        <w:t>ВАЖНО!</w:t>
      </w:r>
    </w:p>
    <w:p w14:paraId="795AC8FB" w14:textId="6C7F4D02" w:rsidR="00464F19" w:rsidRPr="00464F19" w:rsidRDefault="00464F19" w:rsidP="002070F6">
      <w:pPr>
        <w:spacing w:after="60" w:line="264" w:lineRule="auto"/>
        <w:ind w:firstLine="567"/>
        <w:jc w:val="both"/>
        <w:rPr>
          <w:b/>
          <w:lang w:val="bg-BG"/>
        </w:rPr>
      </w:pPr>
      <w:proofErr w:type="spellStart"/>
      <w:r w:rsidRPr="00674199">
        <w:t>Към</w:t>
      </w:r>
      <w:proofErr w:type="spellEnd"/>
      <w:r w:rsidRPr="00674199">
        <w:t xml:space="preserve"> </w:t>
      </w:r>
      <w:proofErr w:type="spellStart"/>
      <w:r w:rsidRPr="00674199">
        <w:t>документите</w:t>
      </w:r>
      <w:proofErr w:type="spellEnd"/>
      <w:r w:rsidRPr="00674199">
        <w:t xml:space="preserve"> </w:t>
      </w:r>
      <w:r>
        <w:rPr>
          <w:lang w:val="bg-BG"/>
        </w:rPr>
        <w:t>от проведената обществена поръчка</w:t>
      </w:r>
      <w:r w:rsidRPr="00674199">
        <w:t xml:space="preserve"> </w:t>
      </w:r>
      <w:r w:rsidRPr="00464F19">
        <w:rPr>
          <w:b/>
        </w:rPr>
        <w:t xml:space="preserve">ЗАДЪЛЖИТЕЛНО </w:t>
      </w:r>
      <w:proofErr w:type="spellStart"/>
      <w:r w:rsidRPr="000875E0">
        <w:t>се</w:t>
      </w:r>
      <w:proofErr w:type="spellEnd"/>
      <w:r w:rsidRPr="000875E0">
        <w:t xml:space="preserve"> </w:t>
      </w:r>
      <w:proofErr w:type="spellStart"/>
      <w:r w:rsidRPr="000875E0">
        <w:t>прилага</w:t>
      </w:r>
      <w:proofErr w:type="spellEnd"/>
      <w:r w:rsidRPr="000875E0">
        <w:t xml:space="preserve"> и </w:t>
      </w:r>
      <w:proofErr w:type="spellStart"/>
      <w:r>
        <w:rPr>
          <w:bCs/>
        </w:rPr>
        <w:t>С</w:t>
      </w:r>
      <w:r w:rsidRPr="007973AA">
        <w:rPr>
          <w:bCs/>
        </w:rPr>
        <w:t>писък</w:t>
      </w:r>
      <w:proofErr w:type="spellEnd"/>
      <w:r>
        <w:rPr>
          <w:bCs/>
        </w:rPr>
        <w:t xml:space="preserve"> </w:t>
      </w:r>
      <w:proofErr w:type="spellStart"/>
      <w:r w:rsidRPr="007973AA">
        <w:rPr>
          <w:bCs/>
        </w:rPr>
        <w:t>на</w:t>
      </w:r>
      <w:proofErr w:type="spellEnd"/>
      <w:r>
        <w:rPr>
          <w:bCs/>
        </w:rPr>
        <w:t xml:space="preserve"> </w:t>
      </w:r>
      <w:proofErr w:type="spellStart"/>
      <w:r w:rsidRPr="007973AA">
        <w:rPr>
          <w:bCs/>
        </w:rPr>
        <w:t>планирани</w:t>
      </w:r>
      <w:proofErr w:type="spellEnd"/>
      <w:r w:rsidRPr="007973AA">
        <w:rPr>
          <w:bCs/>
        </w:rPr>
        <w:t xml:space="preserve">, в </w:t>
      </w:r>
      <w:proofErr w:type="spellStart"/>
      <w:r w:rsidRPr="007973AA">
        <w:rPr>
          <w:bCs/>
        </w:rPr>
        <w:t>процес</w:t>
      </w:r>
      <w:proofErr w:type="spellEnd"/>
      <w:r w:rsidRPr="007973AA">
        <w:rPr>
          <w:bCs/>
        </w:rPr>
        <w:t xml:space="preserve"> </w:t>
      </w:r>
      <w:proofErr w:type="spellStart"/>
      <w:r w:rsidRPr="007973AA">
        <w:rPr>
          <w:bCs/>
        </w:rPr>
        <w:t>на</w:t>
      </w:r>
      <w:proofErr w:type="spellEnd"/>
      <w:r w:rsidRPr="007973AA">
        <w:rPr>
          <w:bCs/>
        </w:rPr>
        <w:t xml:space="preserve"> </w:t>
      </w:r>
      <w:proofErr w:type="spellStart"/>
      <w:r w:rsidRPr="007973AA">
        <w:rPr>
          <w:bCs/>
        </w:rPr>
        <w:t>провеждане</w:t>
      </w:r>
      <w:proofErr w:type="spellEnd"/>
      <w:r w:rsidRPr="007973AA">
        <w:rPr>
          <w:bCs/>
        </w:rPr>
        <w:t xml:space="preserve"> и </w:t>
      </w:r>
      <w:proofErr w:type="spellStart"/>
      <w:r w:rsidRPr="007973AA">
        <w:rPr>
          <w:bCs/>
        </w:rPr>
        <w:t>проведени</w:t>
      </w:r>
      <w:proofErr w:type="spellEnd"/>
      <w:r w:rsidRPr="007973AA">
        <w:rPr>
          <w:bCs/>
        </w:rPr>
        <w:t xml:space="preserve"> </w:t>
      </w:r>
      <w:proofErr w:type="spellStart"/>
      <w:r w:rsidRPr="007973AA">
        <w:rPr>
          <w:bCs/>
        </w:rPr>
        <w:t>обществени</w:t>
      </w:r>
      <w:proofErr w:type="spellEnd"/>
      <w:r w:rsidRPr="007973AA">
        <w:rPr>
          <w:bCs/>
        </w:rPr>
        <w:t xml:space="preserve"> </w:t>
      </w:r>
      <w:proofErr w:type="spellStart"/>
      <w:r w:rsidRPr="007973AA">
        <w:rPr>
          <w:bCs/>
        </w:rPr>
        <w:t>поръчки</w:t>
      </w:r>
      <w:proofErr w:type="spellEnd"/>
      <w:r w:rsidRPr="007973AA">
        <w:rPr>
          <w:bCs/>
        </w:rPr>
        <w:t xml:space="preserve">, </w:t>
      </w:r>
      <w:proofErr w:type="spellStart"/>
      <w:r w:rsidRPr="007973AA">
        <w:rPr>
          <w:bCs/>
        </w:rPr>
        <w:t>независимо</w:t>
      </w:r>
      <w:proofErr w:type="spellEnd"/>
      <w:r w:rsidRPr="007973AA">
        <w:rPr>
          <w:bCs/>
        </w:rPr>
        <w:t xml:space="preserve"> </w:t>
      </w:r>
      <w:proofErr w:type="spellStart"/>
      <w:r w:rsidRPr="007973AA">
        <w:rPr>
          <w:bCs/>
        </w:rPr>
        <w:t>от</w:t>
      </w:r>
      <w:proofErr w:type="spellEnd"/>
      <w:r w:rsidRPr="007973AA">
        <w:rPr>
          <w:bCs/>
        </w:rPr>
        <w:t xml:space="preserve"> </w:t>
      </w:r>
      <w:proofErr w:type="spellStart"/>
      <w:r w:rsidRPr="007973AA">
        <w:rPr>
          <w:bCs/>
        </w:rPr>
        <w:t>източника</w:t>
      </w:r>
      <w:proofErr w:type="spellEnd"/>
      <w:r w:rsidRPr="007973AA">
        <w:rPr>
          <w:bCs/>
        </w:rPr>
        <w:t xml:space="preserve"> </w:t>
      </w:r>
      <w:proofErr w:type="spellStart"/>
      <w:r w:rsidRPr="007973AA">
        <w:rPr>
          <w:bCs/>
        </w:rPr>
        <w:t>на</w:t>
      </w:r>
      <w:proofErr w:type="spellEnd"/>
      <w:r w:rsidRPr="007973AA">
        <w:rPr>
          <w:bCs/>
        </w:rPr>
        <w:t xml:space="preserve"> </w:t>
      </w:r>
      <w:proofErr w:type="spellStart"/>
      <w:r w:rsidRPr="007973AA">
        <w:rPr>
          <w:bCs/>
        </w:rPr>
        <w:t>финансиране</w:t>
      </w:r>
      <w:proofErr w:type="spellEnd"/>
      <w:r w:rsidRPr="000875E0">
        <w:t xml:space="preserve"> </w:t>
      </w:r>
      <w:proofErr w:type="spellStart"/>
      <w:r w:rsidRPr="000875E0">
        <w:t>по</w:t>
      </w:r>
      <w:proofErr w:type="spellEnd"/>
      <w:r w:rsidRPr="000875E0">
        <w:t xml:space="preserve"> </w:t>
      </w:r>
      <w:proofErr w:type="spellStart"/>
      <w:r w:rsidRPr="000875E0">
        <w:t>образец</w:t>
      </w:r>
      <w:proofErr w:type="spellEnd"/>
      <w:r>
        <w:rPr>
          <w:lang w:val="bg-BG"/>
        </w:rPr>
        <w:t>.</w:t>
      </w:r>
    </w:p>
    <w:p w14:paraId="0CEADA83" w14:textId="77777777" w:rsidR="002070F6" w:rsidRPr="002070F6" w:rsidRDefault="002070F6" w:rsidP="002070F6">
      <w:pPr>
        <w:spacing w:after="60" w:line="264" w:lineRule="auto"/>
        <w:ind w:firstLine="567"/>
        <w:jc w:val="both"/>
        <w:rPr>
          <w:b/>
          <w:lang w:val="bg-BG"/>
        </w:rPr>
      </w:pPr>
      <w:r w:rsidRPr="002070F6">
        <w:rPr>
          <w:b/>
          <w:lang w:val="bg-BG"/>
        </w:rPr>
        <w:t>Финансовата помощ ще бъде платена при спазване на условията в договора за обществена поръчка и критериите, по които участникът е избран за изпълнител.</w:t>
      </w:r>
    </w:p>
    <w:p w14:paraId="4587E632" w14:textId="77777777" w:rsidR="002070F6" w:rsidRPr="002070F6" w:rsidRDefault="002070F6" w:rsidP="004C57D2">
      <w:pPr>
        <w:spacing w:after="60" w:line="264" w:lineRule="auto"/>
        <w:ind w:firstLine="567"/>
        <w:jc w:val="both"/>
        <w:rPr>
          <w:lang w:val="bg-BG"/>
        </w:rPr>
      </w:pPr>
    </w:p>
    <w:p w14:paraId="0996ED0D" w14:textId="77777777" w:rsidR="00122D90" w:rsidRPr="00122D90" w:rsidRDefault="00122D90" w:rsidP="00122D90">
      <w:pPr>
        <w:spacing w:after="60" w:line="264" w:lineRule="auto"/>
        <w:ind w:firstLine="567"/>
        <w:jc w:val="both"/>
        <w:rPr>
          <w:b/>
          <w:bCs/>
          <w:lang w:val="bg-BG"/>
        </w:rPr>
      </w:pPr>
      <w:r w:rsidRPr="00122D90">
        <w:rPr>
          <w:b/>
          <w:bCs/>
          <w:lang w:val="bg-BG"/>
        </w:rPr>
        <w:t>ВАЖНО!</w:t>
      </w:r>
    </w:p>
    <w:p w14:paraId="7E10B9E0" w14:textId="77777777" w:rsidR="00122D90" w:rsidRPr="00122D90" w:rsidRDefault="0095496F" w:rsidP="00122D90">
      <w:pPr>
        <w:spacing w:after="60" w:line="264" w:lineRule="auto"/>
        <w:ind w:firstLine="567"/>
        <w:jc w:val="both"/>
        <w:rPr>
          <w:lang w:val="bg-BG"/>
        </w:rPr>
      </w:pPr>
      <w:r>
        <w:rPr>
          <w:lang w:val="bg-BG"/>
        </w:rPr>
        <w:t>Допълнително споразумение към Д</w:t>
      </w:r>
      <w:r w:rsidR="00122D90" w:rsidRPr="00122D90">
        <w:rPr>
          <w:lang w:val="bg-BG"/>
        </w:rPr>
        <w:t xml:space="preserve">оговора за предоставяне на финансова помощ между </w:t>
      </w:r>
      <w:r w:rsidR="001C2F38">
        <w:rPr>
          <w:lang w:val="bg-BG"/>
        </w:rPr>
        <w:t>ползвателя</w:t>
      </w:r>
      <w:r w:rsidR="001C2F38" w:rsidRPr="00122D90">
        <w:rPr>
          <w:lang w:val="bg-BG"/>
        </w:rPr>
        <w:t xml:space="preserve"> </w:t>
      </w:r>
      <w:r w:rsidR="00122D90" w:rsidRPr="00122D90">
        <w:rPr>
          <w:lang w:val="bg-BG"/>
        </w:rPr>
        <w:t xml:space="preserve">и ДФЗ </w:t>
      </w:r>
      <w:r w:rsidR="000155F3">
        <w:rPr>
          <w:lang w:val="bg-BG"/>
        </w:rPr>
        <w:t>–</w:t>
      </w:r>
      <w:r w:rsidR="00122D90" w:rsidRPr="00122D90">
        <w:rPr>
          <w:lang w:val="bg-BG"/>
        </w:rPr>
        <w:t xml:space="preserve"> РА се сключва:</w:t>
      </w:r>
    </w:p>
    <w:p w14:paraId="62B7C261" w14:textId="08FAF226" w:rsidR="00122D90" w:rsidRPr="00122D90" w:rsidRDefault="00122D90" w:rsidP="00122D90">
      <w:pPr>
        <w:numPr>
          <w:ilvl w:val="0"/>
          <w:numId w:val="18"/>
        </w:numPr>
        <w:tabs>
          <w:tab w:val="num" w:pos="502"/>
        </w:tabs>
        <w:spacing w:after="60" w:line="264" w:lineRule="auto"/>
        <w:jc w:val="both"/>
        <w:rPr>
          <w:lang w:val="bg-BG"/>
        </w:rPr>
      </w:pPr>
      <w:r w:rsidRPr="00122D90">
        <w:rPr>
          <w:lang w:val="bg-BG"/>
        </w:rPr>
        <w:t xml:space="preserve">След </w:t>
      </w:r>
      <w:r w:rsidR="00464F19">
        <w:rPr>
          <w:lang w:val="bg-BG"/>
        </w:rPr>
        <w:t>подадена в СЕУ</w:t>
      </w:r>
      <w:r w:rsidR="003B5B6C">
        <w:rPr>
          <w:lang w:val="bg-BG"/>
        </w:rPr>
        <w:t>/ИСУН</w:t>
      </w:r>
      <w:r w:rsidR="00464F19" w:rsidRPr="00122D90">
        <w:rPr>
          <w:lang w:val="bg-BG"/>
        </w:rPr>
        <w:t xml:space="preserve"> </w:t>
      </w:r>
      <w:r w:rsidRPr="00122D90">
        <w:rPr>
          <w:lang w:val="bg-BG"/>
        </w:rPr>
        <w:t xml:space="preserve">молба от </w:t>
      </w:r>
      <w:r w:rsidR="001C2F38">
        <w:rPr>
          <w:lang w:val="bg-BG"/>
        </w:rPr>
        <w:t xml:space="preserve">ползвателя </w:t>
      </w:r>
      <w:r w:rsidRPr="00122D90">
        <w:rPr>
          <w:lang w:val="bg-BG"/>
        </w:rPr>
        <w:t>за изготвяне на окончателн</w:t>
      </w:r>
      <w:r w:rsidR="001C2F38">
        <w:rPr>
          <w:lang w:val="bg-BG"/>
        </w:rPr>
        <w:t>о</w:t>
      </w:r>
      <w:r w:rsidRPr="00122D90">
        <w:rPr>
          <w:lang w:val="bg-BG"/>
        </w:rPr>
        <w:t xml:space="preserve"> </w:t>
      </w:r>
      <w:r w:rsidR="001C2F38">
        <w:rPr>
          <w:lang w:val="bg-BG"/>
        </w:rPr>
        <w:t>допълнително споразумение</w:t>
      </w:r>
      <w:r w:rsidRPr="00122D90">
        <w:rPr>
          <w:lang w:val="bg-BG"/>
        </w:rPr>
        <w:t xml:space="preserve"> след одобрение на всички обществени поръчки по конкретния проект, включително поръчките, касаещи предварително </w:t>
      </w:r>
      <w:r w:rsidRPr="00122D90">
        <w:rPr>
          <w:lang w:val="bg-BG"/>
        </w:rPr>
        <w:lastRenderedPageBreak/>
        <w:t>извършените разходи по проекта и след съгласуване на всички Договори</w:t>
      </w:r>
      <w:r w:rsidR="001C2F38">
        <w:rPr>
          <w:lang w:val="bg-BG"/>
        </w:rPr>
        <w:t>/разходи</w:t>
      </w:r>
      <w:r w:rsidRPr="00122D90">
        <w:rPr>
          <w:lang w:val="bg-BG"/>
        </w:rPr>
        <w:t>, сключени</w:t>
      </w:r>
      <w:r w:rsidR="001C2F38">
        <w:rPr>
          <w:lang w:val="bg-BG"/>
        </w:rPr>
        <w:t>/извършени</w:t>
      </w:r>
      <w:r w:rsidRPr="00122D90">
        <w:rPr>
          <w:lang w:val="bg-BG"/>
        </w:rPr>
        <w:t xml:space="preserve"> по реда на чл.</w:t>
      </w:r>
      <w:r w:rsidR="001C2F38" w:rsidRPr="00122D90" w:rsidDel="001C2F38">
        <w:rPr>
          <w:lang w:val="bg-BG"/>
        </w:rPr>
        <w:t xml:space="preserve"> </w:t>
      </w:r>
      <w:r w:rsidR="001C2F38">
        <w:rPr>
          <w:lang w:val="bg-BG"/>
        </w:rPr>
        <w:t>20</w:t>
      </w:r>
      <w:r w:rsidRPr="00122D90">
        <w:rPr>
          <w:lang w:val="bg-BG"/>
        </w:rPr>
        <w:t>, ал.</w:t>
      </w:r>
      <w:r w:rsidR="001C2F38">
        <w:rPr>
          <w:lang w:val="bg-BG"/>
        </w:rPr>
        <w:t xml:space="preserve"> 4</w:t>
      </w:r>
      <w:r w:rsidRPr="00122D90">
        <w:rPr>
          <w:lang w:val="bg-BG"/>
        </w:rPr>
        <w:t xml:space="preserve"> от ЗОП;</w:t>
      </w:r>
    </w:p>
    <w:p w14:paraId="3EA8F4C1" w14:textId="77777777" w:rsidR="00122D90" w:rsidRDefault="005F49B8" w:rsidP="00122D90">
      <w:pPr>
        <w:numPr>
          <w:ilvl w:val="0"/>
          <w:numId w:val="18"/>
        </w:numPr>
        <w:tabs>
          <w:tab w:val="num" w:pos="502"/>
        </w:tabs>
        <w:spacing w:after="60" w:line="264" w:lineRule="auto"/>
        <w:jc w:val="both"/>
        <w:rPr>
          <w:lang w:val="bg-BG"/>
        </w:rPr>
      </w:pPr>
      <w:r>
        <w:rPr>
          <w:lang w:val="bg-BG"/>
        </w:rPr>
        <w:t>С</w:t>
      </w:r>
      <w:r w:rsidR="00122D90" w:rsidRPr="00122D90">
        <w:rPr>
          <w:lang w:val="bg-BG"/>
        </w:rPr>
        <w:t>лед одобрение на конкретна обществена поръчка, п</w:t>
      </w:r>
      <w:r>
        <w:rPr>
          <w:lang w:val="bg-BG"/>
        </w:rPr>
        <w:t xml:space="preserve">ри писмено искане от страна на </w:t>
      </w:r>
      <w:r w:rsidR="001C2F38">
        <w:rPr>
          <w:lang w:val="bg-BG"/>
        </w:rPr>
        <w:t>бенефициента;</w:t>
      </w:r>
    </w:p>
    <w:p w14:paraId="72C27111" w14:textId="345329E6" w:rsidR="001C2F38" w:rsidRPr="00122D90" w:rsidRDefault="001C2F38" w:rsidP="00A053AF">
      <w:pPr>
        <w:numPr>
          <w:ilvl w:val="0"/>
          <w:numId w:val="18"/>
        </w:numPr>
        <w:spacing w:after="60" w:line="264" w:lineRule="auto"/>
        <w:jc w:val="both"/>
        <w:rPr>
          <w:lang w:val="bg-BG"/>
        </w:rPr>
      </w:pPr>
      <w:r>
        <w:rPr>
          <w:lang w:val="bg-BG"/>
        </w:rPr>
        <w:t xml:space="preserve">След </w:t>
      </w:r>
      <w:r w:rsidR="00464F19">
        <w:rPr>
          <w:lang w:val="bg-BG"/>
        </w:rPr>
        <w:t>подадена в СЕУ</w:t>
      </w:r>
      <w:r w:rsidR="003B5B6C">
        <w:rPr>
          <w:lang w:val="bg-BG"/>
        </w:rPr>
        <w:t>/ИСУН</w:t>
      </w:r>
      <w:r w:rsidR="00464F19">
        <w:rPr>
          <w:lang w:val="bg-BG"/>
        </w:rPr>
        <w:t xml:space="preserve"> </w:t>
      </w:r>
      <w:r>
        <w:rPr>
          <w:lang w:val="bg-BG"/>
        </w:rPr>
        <w:t xml:space="preserve">молба от бенефициента за изготвяне на допълнително споразумение поради изменение на сключен договор за обществена поръчка за строителство </w:t>
      </w:r>
      <w:r w:rsidR="0014325D">
        <w:rPr>
          <w:lang w:val="bg-BG"/>
        </w:rPr>
        <w:t xml:space="preserve">по реда на чл. 116 от ЗОП, </w:t>
      </w:r>
      <w:r>
        <w:rPr>
          <w:lang w:val="bg-BG"/>
        </w:rPr>
        <w:t>във връзка с направени непредвидени разх</w:t>
      </w:r>
      <w:r w:rsidR="0014325D">
        <w:rPr>
          <w:lang w:val="bg-BG"/>
        </w:rPr>
        <w:t>о</w:t>
      </w:r>
      <w:r>
        <w:rPr>
          <w:lang w:val="bg-BG"/>
        </w:rPr>
        <w:t>ди</w:t>
      </w:r>
      <w:r w:rsidR="00464F19">
        <w:rPr>
          <w:lang w:val="bg-BG"/>
        </w:rPr>
        <w:t>.</w:t>
      </w:r>
      <w:r>
        <w:rPr>
          <w:lang w:val="bg-BG"/>
        </w:rPr>
        <w:t xml:space="preserve"> (важи само </w:t>
      </w:r>
      <w:r w:rsidR="00464F19">
        <w:rPr>
          <w:lang w:val="bg-BG"/>
        </w:rPr>
        <w:t xml:space="preserve">за интервенциите, по които това е допустимо, </w:t>
      </w:r>
      <w:r w:rsidR="00464F19" w:rsidRPr="00464F19">
        <w:rPr>
          <w:lang w:val="bg-BG"/>
        </w:rPr>
        <w:t xml:space="preserve">съгласно </w:t>
      </w:r>
      <w:r w:rsidR="00785B07" w:rsidRPr="00785B07">
        <w:rPr>
          <w:bCs/>
          <w:lang w:val="bg-BG"/>
        </w:rPr>
        <w:t>утвърдените от Ръководителя</w:t>
      </w:r>
      <w:r w:rsidR="00464F19" w:rsidRPr="001E2F07">
        <w:rPr>
          <w:bCs/>
          <w:lang w:val="bg-BG"/>
        </w:rPr>
        <w:t xml:space="preserve"> на управляващи</w:t>
      </w:r>
      <w:r w:rsidR="00464F19" w:rsidRPr="00464F19">
        <w:rPr>
          <w:bCs/>
          <w:lang w:val="bg-BG"/>
        </w:rPr>
        <w:t xml:space="preserve">я орган на Стратегическия план </w:t>
      </w:r>
      <w:r w:rsidR="00464F19" w:rsidRPr="001E2F07">
        <w:rPr>
          <w:bCs/>
          <w:lang w:val="bg-BG"/>
        </w:rPr>
        <w:t>насоки определящи условията за кандидатстване и условията за изпълнение на одобрените заявления за подпомагане</w:t>
      </w:r>
      <w:r w:rsidR="00464F19">
        <w:rPr>
          <w:lang w:val="bg-BG"/>
        </w:rPr>
        <w:t>.</w:t>
      </w:r>
      <w:r>
        <w:rPr>
          <w:lang w:val="bg-BG"/>
        </w:rPr>
        <w:t>)</w:t>
      </w:r>
    </w:p>
    <w:p w14:paraId="28789B07" w14:textId="34F0C20F" w:rsidR="00122D90" w:rsidRPr="00122D90" w:rsidRDefault="00122D90" w:rsidP="00122D90">
      <w:pPr>
        <w:spacing w:after="60" w:line="264" w:lineRule="auto"/>
        <w:ind w:firstLine="567"/>
        <w:jc w:val="both"/>
        <w:rPr>
          <w:lang w:val="bg-BG"/>
        </w:rPr>
      </w:pPr>
      <w:r w:rsidRPr="00122D90">
        <w:rPr>
          <w:lang w:val="bg-BG"/>
        </w:rPr>
        <w:t xml:space="preserve">Всички </w:t>
      </w:r>
      <w:r w:rsidR="001C2F38">
        <w:rPr>
          <w:lang w:val="bg-BG"/>
        </w:rPr>
        <w:t>допълнителни споразумения</w:t>
      </w:r>
      <w:r w:rsidRPr="00122D90">
        <w:rPr>
          <w:lang w:val="bg-BG"/>
        </w:rPr>
        <w:t xml:space="preserve">, касаещи съгласуване на обществени поръчки и избрани изпълнители, </w:t>
      </w:r>
      <w:r w:rsidR="001C2F38">
        <w:rPr>
          <w:lang w:val="bg-BG"/>
        </w:rPr>
        <w:t xml:space="preserve">включително изменения на сключени договори за обществени поръчки </w:t>
      </w:r>
      <w:r w:rsidRPr="00122D90">
        <w:rPr>
          <w:lang w:val="bg-BG"/>
        </w:rPr>
        <w:t xml:space="preserve">се </w:t>
      </w:r>
      <w:r w:rsidRPr="001C2F38">
        <w:rPr>
          <w:b/>
          <w:lang w:val="bg-BG"/>
        </w:rPr>
        <w:t>сключват преди подаване на заявка за окончателно плащане</w:t>
      </w:r>
      <w:r w:rsidRPr="00E757D0">
        <w:rPr>
          <w:lang w:val="bg-BG"/>
        </w:rPr>
        <w:t>. В Приложение</w:t>
      </w:r>
      <w:r w:rsidR="001E2F07" w:rsidRPr="00E757D0">
        <w:rPr>
          <w:lang w:val="bg-BG"/>
        </w:rPr>
        <w:t>то</w:t>
      </w:r>
      <w:r w:rsidRPr="00122D90">
        <w:rPr>
          <w:lang w:val="bg-BG"/>
        </w:rPr>
        <w:t xml:space="preserve"> към </w:t>
      </w:r>
      <w:r w:rsidR="001C2F38">
        <w:rPr>
          <w:lang w:val="bg-BG"/>
        </w:rPr>
        <w:t>допълнителното споразумение</w:t>
      </w:r>
      <w:r w:rsidRPr="00122D90">
        <w:rPr>
          <w:lang w:val="bg-BG"/>
        </w:rPr>
        <w:t xml:space="preserve"> задължително се вписва наименованието и единния идентификационен код (ЕИК) или БУЛСТАТ на избрания изпълнител за конкретната дейност.</w:t>
      </w:r>
    </w:p>
    <w:p w14:paraId="35E02D24" w14:textId="0870AB2F" w:rsidR="00122D90" w:rsidRPr="00122D90" w:rsidRDefault="00122D90" w:rsidP="00122D90">
      <w:pPr>
        <w:spacing w:after="60" w:line="264" w:lineRule="auto"/>
        <w:ind w:firstLine="567"/>
        <w:jc w:val="both"/>
        <w:rPr>
          <w:lang w:val="bg-BG"/>
        </w:rPr>
      </w:pPr>
      <w:r w:rsidRPr="00122D90">
        <w:rPr>
          <w:lang w:val="bg-BG"/>
        </w:rPr>
        <w:t xml:space="preserve">Всички </w:t>
      </w:r>
      <w:r w:rsidR="001C2F38">
        <w:rPr>
          <w:lang w:val="bg-BG"/>
        </w:rPr>
        <w:t>допълнителни споразумения</w:t>
      </w:r>
      <w:r w:rsidRPr="00122D90">
        <w:rPr>
          <w:lang w:val="bg-BG"/>
        </w:rPr>
        <w:t>, касаещи съгласуване на процедури за възлагане на обществени поръчки за избор на изпълнител за Строително</w:t>
      </w:r>
      <w:r w:rsidR="00464F19">
        <w:rPr>
          <w:lang w:val="bg-BG"/>
        </w:rPr>
        <w:t>-</w:t>
      </w:r>
      <w:r w:rsidRPr="00122D90">
        <w:rPr>
          <w:lang w:val="bg-BG"/>
        </w:rPr>
        <w:t>монтажни работи (СМР) се придружават от количествено</w:t>
      </w:r>
      <w:r w:rsidR="00464F19">
        <w:rPr>
          <w:lang w:val="bg-BG"/>
        </w:rPr>
        <w:t>-</w:t>
      </w:r>
      <w:r w:rsidRPr="00122D90">
        <w:rPr>
          <w:lang w:val="bg-BG"/>
        </w:rPr>
        <w:t xml:space="preserve">стойностната сметка, приложение и неразделна част към Договора, сключен между възложителя и избрания изпълнител. Същата е неразделна част от Договора, сключен между възложителя и ДФ </w:t>
      </w:r>
      <w:r w:rsidR="00AE299F">
        <w:rPr>
          <w:lang w:val="bg-BG"/>
        </w:rPr>
        <w:t>„Земеделие</w:t>
      </w:r>
      <w:r w:rsidR="00464F19">
        <w:rPr>
          <w:lang w:val="bg-BG"/>
        </w:rPr>
        <w:t>“</w:t>
      </w:r>
      <w:r w:rsidR="00AE299F">
        <w:rPr>
          <w:lang w:val="bg-BG"/>
        </w:rPr>
        <w:t xml:space="preserve"> – РА. Количествено-</w:t>
      </w:r>
      <w:r w:rsidRPr="00122D90">
        <w:rPr>
          <w:lang w:val="bg-BG"/>
        </w:rPr>
        <w:t xml:space="preserve">стойностните сметки се представят и на електронен носител в </w:t>
      </w:r>
      <w:proofErr w:type="spellStart"/>
      <w:r w:rsidRPr="00122D90">
        <w:rPr>
          <w:lang w:val="bg-BG"/>
        </w:rPr>
        <w:t>xls</w:t>
      </w:r>
      <w:proofErr w:type="spellEnd"/>
      <w:r w:rsidRPr="00122D90">
        <w:rPr>
          <w:lang w:val="bg-BG"/>
        </w:rPr>
        <w:t>/</w:t>
      </w:r>
      <w:proofErr w:type="spellStart"/>
      <w:r w:rsidRPr="00122D90">
        <w:rPr>
          <w:lang w:val="bg-BG"/>
        </w:rPr>
        <w:t>xlsx</w:t>
      </w:r>
      <w:proofErr w:type="spellEnd"/>
      <w:r w:rsidRPr="00122D90">
        <w:rPr>
          <w:lang w:val="bg-BG"/>
        </w:rPr>
        <w:t xml:space="preserve"> формат. Към документацията се прилага декларация от Възложителя (свободен текст), с която същия декларира, че не е налице разминаване между количествено-стойностните сметки на хартиен и електронен носител. </w:t>
      </w:r>
    </w:p>
    <w:p w14:paraId="7430907F" w14:textId="488CB992" w:rsidR="00122D90" w:rsidRPr="00122D90" w:rsidRDefault="00122D90" w:rsidP="00122D90">
      <w:pPr>
        <w:spacing w:after="60" w:line="264" w:lineRule="auto"/>
        <w:ind w:firstLine="567"/>
        <w:jc w:val="both"/>
        <w:rPr>
          <w:lang w:val="bg-BG"/>
        </w:rPr>
      </w:pPr>
      <w:r w:rsidRPr="00122D90">
        <w:rPr>
          <w:lang w:val="bg-BG"/>
        </w:rPr>
        <w:t xml:space="preserve">При подписване на </w:t>
      </w:r>
      <w:r w:rsidR="00AE299F">
        <w:rPr>
          <w:lang w:val="bg-BG"/>
        </w:rPr>
        <w:t>допълнително споразумение</w:t>
      </w:r>
      <w:r w:rsidRPr="00122D90">
        <w:rPr>
          <w:lang w:val="bg-BG"/>
        </w:rPr>
        <w:t>, касаещ</w:t>
      </w:r>
      <w:r w:rsidR="00AE299F">
        <w:rPr>
          <w:lang w:val="bg-BG"/>
        </w:rPr>
        <w:t>о</w:t>
      </w:r>
      <w:r w:rsidRPr="00122D90">
        <w:rPr>
          <w:lang w:val="bg-BG"/>
        </w:rPr>
        <w:t xml:space="preserve"> съгласуване на тръжни процедури и избрани изпълнители, </w:t>
      </w:r>
      <w:r w:rsidR="00AE299F">
        <w:rPr>
          <w:lang w:val="bg-BG"/>
        </w:rPr>
        <w:t>ползвателят</w:t>
      </w:r>
      <w:r w:rsidR="00AE299F" w:rsidRPr="00122D90">
        <w:rPr>
          <w:lang w:val="bg-BG"/>
        </w:rPr>
        <w:t xml:space="preserve"> </w:t>
      </w:r>
      <w:r w:rsidRPr="00122D90">
        <w:rPr>
          <w:lang w:val="bg-BG"/>
        </w:rPr>
        <w:t xml:space="preserve">задължително се запознава с всички намаления на първоначално одобрената финансова помощ и причините за тях. </w:t>
      </w:r>
    </w:p>
    <w:p w14:paraId="062450DA" w14:textId="77777777" w:rsidR="00122D90" w:rsidRPr="00122D90" w:rsidRDefault="00122D90" w:rsidP="00122D90">
      <w:pPr>
        <w:spacing w:after="60" w:line="264" w:lineRule="auto"/>
        <w:ind w:firstLine="567"/>
        <w:jc w:val="both"/>
        <w:rPr>
          <w:lang w:val="bg-BG"/>
        </w:rPr>
      </w:pPr>
      <w:r w:rsidRPr="00122D90">
        <w:rPr>
          <w:lang w:val="bg-BG"/>
        </w:rPr>
        <w:t xml:space="preserve">При изготвяне на </w:t>
      </w:r>
      <w:r w:rsidR="00AE299F">
        <w:rPr>
          <w:lang w:val="bg-BG"/>
        </w:rPr>
        <w:t>допълнително споразумение</w:t>
      </w:r>
      <w:r w:rsidRPr="00122D90">
        <w:rPr>
          <w:lang w:val="bg-BG"/>
        </w:rPr>
        <w:t xml:space="preserve"> след съгласувана обществена поръчка, независимо дали окончателн</w:t>
      </w:r>
      <w:r w:rsidR="00AE299F">
        <w:rPr>
          <w:lang w:val="bg-BG"/>
        </w:rPr>
        <w:t>о</w:t>
      </w:r>
      <w:r w:rsidRPr="00122D90">
        <w:rPr>
          <w:lang w:val="bg-BG"/>
        </w:rPr>
        <w:t xml:space="preserve"> или след изрично искане от страна на бенефициента, задължително в частта за одобрената финансова помощ се вписва забележка, че тя ще бъде платена при спазване на условията в договорите за обществена поръчка и критериите, по които участниците са избрани за изпълнители.</w:t>
      </w:r>
    </w:p>
    <w:p w14:paraId="3A3E6049" w14:textId="08EB6AC2" w:rsidR="00122D90" w:rsidRDefault="00AE299F" w:rsidP="004C57D2">
      <w:pPr>
        <w:spacing w:after="60" w:line="264" w:lineRule="auto"/>
        <w:ind w:firstLine="567"/>
        <w:jc w:val="both"/>
        <w:rPr>
          <w:lang w:val="bg-BG"/>
        </w:rPr>
      </w:pPr>
      <w:r>
        <w:rPr>
          <w:lang w:val="bg-BG"/>
        </w:rPr>
        <w:t xml:space="preserve">За ползватели </w:t>
      </w:r>
      <w:r w:rsidR="00785B07">
        <w:rPr>
          <w:lang w:val="bg-BG"/>
        </w:rPr>
        <w:t xml:space="preserve">по </w:t>
      </w:r>
      <w:r w:rsidR="00785B07">
        <w:rPr>
          <w:bCs/>
          <w:lang w:val="bg-BG"/>
        </w:rPr>
        <w:t>утвърдените от Ръководителя</w:t>
      </w:r>
      <w:r w:rsidR="00785B07" w:rsidRPr="00882805">
        <w:rPr>
          <w:bCs/>
          <w:lang w:val="bg-BG"/>
        </w:rPr>
        <w:t xml:space="preserve"> на управляващи</w:t>
      </w:r>
      <w:r w:rsidR="00785B07" w:rsidRPr="00464F19">
        <w:rPr>
          <w:bCs/>
          <w:lang w:val="bg-BG"/>
        </w:rPr>
        <w:t xml:space="preserve">я орган на Стратегическия план </w:t>
      </w:r>
      <w:r w:rsidR="00785B07" w:rsidRPr="00882805">
        <w:rPr>
          <w:bCs/>
          <w:lang w:val="bg-BG"/>
        </w:rPr>
        <w:t xml:space="preserve">насоки определящи условията за кандидатстване </w:t>
      </w:r>
      <w:r w:rsidR="00E13A1C">
        <w:rPr>
          <w:bCs/>
          <w:lang w:val="bg-BG"/>
        </w:rPr>
        <w:t xml:space="preserve">и условията за изпълнение на </w:t>
      </w:r>
      <w:r w:rsidR="00785B07" w:rsidRPr="00882805">
        <w:rPr>
          <w:bCs/>
          <w:lang w:val="bg-BG"/>
        </w:rPr>
        <w:t>одобрените заявления за подпомагане</w:t>
      </w:r>
      <w:r w:rsidR="00785B07">
        <w:rPr>
          <w:lang w:val="bg-BG"/>
        </w:rPr>
        <w:t>.</w:t>
      </w:r>
      <w:r>
        <w:rPr>
          <w:lang w:val="bg-BG"/>
        </w:rPr>
        <w:t xml:space="preserve">, които имат качеството на възложители по ЗОП, при необходимост от сключване на допълнително споразумение по чл. 116 от ЗОП към сключен договор за обществена поръчка за строителство, при сключване на допълнително споразумение към </w:t>
      </w:r>
      <w:r w:rsidR="00785B07">
        <w:rPr>
          <w:lang w:val="bg-BG"/>
        </w:rPr>
        <w:t xml:space="preserve">АД </w:t>
      </w:r>
      <w:r w:rsidR="00B508DF">
        <w:rPr>
          <w:lang w:val="bg-BG"/>
        </w:rPr>
        <w:t xml:space="preserve">се прилагат съответно </w:t>
      </w:r>
      <w:r>
        <w:rPr>
          <w:lang w:val="bg-BG"/>
        </w:rPr>
        <w:t>горните правила.</w:t>
      </w:r>
    </w:p>
    <w:p w14:paraId="4A6B5630" w14:textId="77777777" w:rsidR="00A438BD" w:rsidRDefault="00A438BD" w:rsidP="004C57D2">
      <w:pPr>
        <w:spacing w:after="60" w:line="264" w:lineRule="auto"/>
        <w:ind w:firstLine="567"/>
        <w:jc w:val="both"/>
        <w:rPr>
          <w:lang w:val="bg-BG"/>
        </w:rPr>
      </w:pPr>
    </w:p>
    <w:p w14:paraId="0E639E08" w14:textId="77777777" w:rsidR="00E40580" w:rsidRPr="000917F9" w:rsidRDefault="00E40580" w:rsidP="004C57D2">
      <w:pPr>
        <w:spacing w:after="60" w:line="264" w:lineRule="auto"/>
        <w:ind w:firstLine="567"/>
        <w:jc w:val="both"/>
        <w:rPr>
          <w:lang w:val="bg-BG"/>
        </w:rPr>
      </w:pPr>
    </w:p>
    <w:p w14:paraId="1EB25646" w14:textId="77777777" w:rsidR="00AD239F" w:rsidRPr="00AD239F" w:rsidRDefault="00AD239F" w:rsidP="00AD239F">
      <w:pPr>
        <w:pStyle w:val="Heading1"/>
        <w:spacing w:line="276" w:lineRule="auto"/>
        <w:ind w:firstLine="567"/>
        <w:jc w:val="both"/>
        <w:rPr>
          <w:b w:val="0"/>
        </w:rPr>
      </w:pPr>
      <w:bookmarkStart w:id="3" w:name="_Toc193294067"/>
      <w:r w:rsidRPr="00AD239F">
        <w:rPr>
          <w:sz w:val="24"/>
        </w:rPr>
        <w:lastRenderedPageBreak/>
        <w:t>ІV. ПРЕХОДНИ И ЗАКЛЮЧИТЕЛНИ РАЗПОРЕДБИ</w:t>
      </w:r>
      <w:bookmarkEnd w:id="3"/>
    </w:p>
    <w:p w14:paraId="3AA48C34" w14:textId="77777777" w:rsidR="00E40580" w:rsidRPr="000917F9" w:rsidRDefault="00E40580" w:rsidP="004C57D2">
      <w:pPr>
        <w:spacing w:after="60" w:line="276" w:lineRule="auto"/>
        <w:ind w:firstLine="567"/>
        <w:jc w:val="both"/>
        <w:rPr>
          <w:lang w:val="bg-BG"/>
        </w:rPr>
      </w:pPr>
    </w:p>
    <w:p w14:paraId="55A37963" w14:textId="688B9FBB" w:rsidR="00A2084F" w:rsidRPr="000917F9" w:rsidRDefault="00281157" w:rsidP="004C57D2">
      <w:pPr>
        <w:spacing w:after="60" w:line="276" w:lineRule="auto"/>
        <w:ind w:firstLine="567"/>
        <w:jc w:val="both"/>
        <w:rPr>
          <w:bCs/>
          <w:lang w:val="bg-BG"/>
        </w:rPr>
      </w:pPr>
      <w:r w:rsidRPr="00CF4B42">
        <w:rPr>
          <w:b/>
          <w:bCs/>
          <w:lang w:val="bg-BG"/>
        </w:rPr>
        <w:t>§ 1</w:t>
      </w:r>
      <w:r w:rsidR="00A2084F" w:rsidRPr="00CF4B42">
        <w:rPr>
          <w:b/>
          <w:bCs/>
          <w:lang w:val="bg-BG"/>
        </w:rPr>
        <w:t>.</w:t>
      </w:r>
      <w:r w:rsidR="00A2084F" w:rsidRPr="00CF4B42">
        <w:rPr>
          <w:bCs/>
          <w:lang w:val="bg-BG"/>
        </w:rPr>
        <w:t xml:space="preserve"> Настоящите указания </w:t>
      </w:r>
      <w:r w:rsidR="00D2778F">
        <w:rPr>
          <w:bCs/>
          <w:lang w:val="bg-BG"/>
        </w:rPr>
        <w:t xml:space="preserve">са </w:t>
      </w:r>
      <w:r w:rsidR="00785B07">
        <w:rPr>
          <w:color w:val="000000" w:themeColor="text1"/>
          <w:lang w:val="bg-BG"/>
        </w:rPr>
        <w:t xml:space="preserve">одобрени </w:t>
      </w:r>
      <w:r w:rsidR="00D2778F">
        <w:rPr>
          <w:color w:val="000000" w:themeColor="text1"/>
        </w:rPr>
        <w:t>с</w:t>
      </w:r>
      <w:r w:rsidR="00D2778F" w:rsidRPr="004A211B">
        <w:rPr>
          <w:color w:val="000000" w:themeColor="text1"/>
        </w:rPr>
        <w:t xml:space="preserve"> </w:t>
      </w:r>
      <w:proofErr w:type="spellStart"/>
      <w:r w:rsidR="00D2778F" w:rsidRPr="00491196">
        <w:rPr>
          <w:color w:val="000000" w:themeColor="text1"/>
        </w:rPr>
        <w:t>Докладна</w:t>
      </w:r>
      <w:proofErr w:type="spellEnd"/>
      <w:r w:rsidR="00D2778F" w:rsidRPr="00491196">
        <w:rPr>
          <w:color w:val="000000" w:themeColor="text1"/>
        </w:rPr>
        <w:t xml:space="preserve"> №</w:t>
      </w:r>
      <w:r w:rsidR="00491196">
        <w:rPr>
          <w:color w:val="000000" w:themeColor="text1"/>
          <w:lang w:val="bg-BG"/>
        </w:rPr>
        <w:t xml:space="preserve"> 03-0416/1532</w:t>
      </w:r>
      <w:r w:rsidR="00491196">
        <w:rPr>
          <w:color w:val="000000" w:themeColor="text1"/>
          <w:lang w:val="en-US"/>
        </w:rPr>
        <w:t>#</w:t>
      </w:r>
      <w:r w:rsidR="00491196">
        <w:rPr>
          <w:color w:val="000000" w:themeColor="text1"/>
          <w:lang w:val="bg-BG"/>
        </w:rPr>
        <w:t>3 от 28.07.2025 г.</w:t>
      </w:r>
      <w:r w:rsidR="00D2778F" w:rsidRPr="00491196">
        <w:rPr>
          <w:color w:val="000000" w:themeColor="text1"/>
          <w:lang w:val="bg-BG"/>
        </w:rPr>
        <w:t xml:space="preserve"> </w:t>
      </w:r>
      <w:r w:rsidR="00D2778F" w:rsidRPr="00491196">
        <w:rPr>
          <w:color w:val="000000" w:themeColor="text1"/>
        </w:rPr>
        <w:t xml:space="preserve">и </w:t>
      </w:r>
      <w:proofErr w:type="spellStart"/>
      <w:r w:rsidR="00D2778F" w:rsidRPr="00491196">
        <w:rPr>
          <w:color w:val="000000" w:themeColor="text1"/>
        </w:rPr>
        <w:t>влиза</w:t>
      </w:r>
      <w:proofErr w:type="spellEnd"/>
      <w:r w:rsidR="00D2778F" w:rsidRPr="00491196">
        <w:rPr>
          <w:color w:val="000000" w:themeColor="text1"/>
          <w:lang w:val="bg-BG"/>
        </w:rPr>
        <w:t>т</w:t>
      </w:r>
      <w:r w:rsidR="00D2778F" w:rsidRPr="00491196">
        <w:rPr>
          <w:color w:val="000000" w:themeColor="text1"/>
        </w:rPr>
        <w:t xml:space="preserve"> в </w:t>
      </w:r>
      <w:proofErr w:type="spellStart"/>
      <w:r w:rsidR="00D2778F" w:rsidRPr="00491196">
        <w:rPr>
          <w:color w:val="000000" w:themeColor="text1"/>
        </w:rPr>
        <w:t>сила</w:t>
      </w:r>
      <w:proofErr w:type="spellEnd"/>
      <w:r w:rsidR="00D2778F" w:rsidRPr="00491196">
        <w:rPr>
          <w:color w:val="000000" w:themeColor="text1"/>
        </w:rPr>
        <w:t xml:space="preserve"> </w:t>
      </w:r>
      <w:proofErr w:type="spellStart"/>
      <w:r w:rsidR="00D2778F" w:rsidRPr="00491196">
        <w:rPr>
          <w:color w:val="000000" w:themeColor="text1"/>
        </w:rPr>
        <w:t>от</w:t>
      </w:r>
      <w:proofErr w:type="spellEnd"/>
      <w:r w:rsidR="00D2778F" w:rsidRPr="00491196">
        <w:rPr>
          <w:color w:val="000000" w:themeColor="text1"/>
        </w:rPr>
        <w:t xml:space="preserve"> </w:t>
      </w:r>
      <w:r w:rsidR="00491196">
        <w:rPr>
          <w:color w:val="000000" w:themeColor="text1"/>
          <w:lang w:val="bg-BG"/>
        </w:rPr>
        <w:t>01.08.2025 г.</w:t>
      </w:r>
      <w:bookmarkStart w:id="4" w:name="_GoBack"/>
      <w:bookmarkEnd w:id="4"/>
      <w:r w:rsidR="00A2084F" w:rsidRPr="00CF4B42">
        <w:rPr>
          <w:bCs/>
          <w:lang w:val="bg-BG"/>
        </w:rPr>
        <w:t xml:space="preserve"> и са задължителни за вс</w:t>
      </w:r>
      <w:r w:rsidR="001E2F07">
        <w:rPr>
          <w:bCs/>
          <w:lang w:val="bg-BG"/>
        </w:rPr>
        <w:t>ички ползватели на помощ по СПРЗС</w:t>
      </w:r>
      <w:r w:rsidR="00A2084F" w:rsidRPr="00CF4B42">
        <w:rPr>
          <w:bCs/>
          <w:lang w:val="bg-BG"/>
        </w:rPr>
        <w:t>, които са възложители на обществени</w:t>
      </w:r>
      <w:r w:rsidR="00A2084F" w:rsidRPr="00B6733E">
        <w:rPr>
          <w:bCs/>
          <w:lang w:val="bg-BG"/>
        </w:rPr>
        <w:t xml:space="preserve"> поръчки</w:t>
      </w:r>
      <w:r w:rsidR="00A2084F" w:rsidRPr="000917F9">
        <w:rPr>
          <w:bCs/>
          <w:lang w:val="bg-BG"/>
        </w:rPr>
        <w:t xml:space="preserve"> по смисъла на Закона за обществените поръчки.</w:t>
      </w:r>
    </w:p>
    <w:p w14:paraId="7B74A447" w14:textId="3C7B4FD9" w:rsidR="00A2084F" w:rsidRPr="000917F9" w:rsidRDefault="00A2084F" w:rsidP="004C57D2">
      <w:pPr>
        <w:spacing w:after="60" w:line="276" w:lineRule="auto"/>
        <w:ind w:firstLine="567"/>
        <w:jc w:val="both"/>
        <w:rPr>
          <w:lang w:val="bg-BG"/>
        </w:rPr>
      </w:pPr>
    </w:p>
    <w:sectPr w:rsidR="00A2084F" w:rsidRPr="000917F9" w:rsidSect="005F0725">
      <w:pgSz w:w="11906" w:h="16838" w:code="9"/>
      <w:pgMar w:top="1134" w:right="1134" w:bottom="1135" w:left="1134" w:header="720" w:footer="7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882A0" w14:textId="77777777" w:rsidR="00113A8B" w:rsidRDefault="00113A8B">
      <w:r>
        <w:separator/>
      </w:r>
    </w:p>
  </w:endnote>
  <w:endnote w:type="continuationSeparator" w:id="0">
    <w:p w14:paraId="68F677A4" w14:textId="77777777" w:rsidR="00113A8B" w:rsidRDefault="00113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
    <w:altName w:val="Yu Gothic UI"/>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22408" w14:textId="46E98B73" w:rsidR="002F6507" w:rsidRPr="00DF7A86" w:rsidRDefault="002F6507">
    <w:pPr>
      <w:pStyle w:val="Footer"/>
      <w:jc w:val="right"/>
      <w:rPr>
        <w:b/>
        <w:sz w:val="20"/>
        <w:szCs w:val="20"/>
      </w:rPr>
    </w:pPr>
    <w:r w:rsidRPr="00DF7A86">
      <w:rPr>
        <w:b/>
        <w:sz w:val="20"/>
        <w:szCs w:val="20"/>
      </w:rPr>
      <w:fldChar w:fldCharType="begin"/>
    </w:r>
    <w:r w:rsidRPr="00DF7A86">
      <w:rPr>
        <w:b/>
        <w:sz w:val="20"/>
        <w:szCs w:val="20"/>
      </w:rPr>
      <w:instrText xml:space="preserve"> PAGE   \* MERGEFORMAT </w:instrText>
    </w:r>
    <w:r w:rsidRPr="00DF7A86">
      <w:rPr>
        <w:b/>
        <w:sz w:val="20"/>
        <w:szCs w:val="20"/>
      </w:rPr>
      <w:fldChar w:fldCharType="separate"/>
    </w:r>
    <w:r w:rsidR="00491196">
      <w:rPr>
        <w:b/>
        <w:noProof/>
        <w:sz w:val="20"/>
        <w:szCs w:val="20"/>
      </w:rPr>
      <w:t>27</w:t>
    </w:r>
    <w:r w:rsidRPr="00DF7A86">
      <w:rPr>
        <w:b/>
        <w:noProof/>
        <w:sz w:val="20"/>
        <w:szCs w:val="20"/>
      </w:rPr>
      <w:fldChar w:fldCharType="end"/>
    </w:r>
  </w:p>
  <w:p w14:paraId="3C6CF463" w14:textId="77777777" w:rsidR="002F6507" w:rsidRPr="008066A7" w:rsidRDefault="002F6507" w:rsidP="00924A55">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D00AF" w14:textId="77777777" w:rsidR="00113A8B" w:rsidRDefault="00113A8B">
      <w:r>
        <w:separator/>
      </w:r>
    </w:p>
  </w:footnote>
  <w:footnote w:type="continuationSeparator" w:id="0">
    <w:p w14:paraId="790CA04B" w14:textId="77777777" w:rsidR="00113A8B" w:rsidRDefault="00113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76" w:type="dxa"/>
      <w:tblLook w:val="04A0" w:firstRow="1" w:lastRow="0" w:firstColumn="1" w:lastColumn="0" w:noHBand="0" w:noVBand="1"/>
    </w:tblPr>
    <w:tblGrid>
      <w:gridCol w:w="2346"/>
      <w:gridCol w:w="3183"/>
      <w:gridCol w:w="2254"/>
      <w:gridCol w:w="2031"/>
    </w:tblGrid>
    <w:tr w:rsidR="002F6507" w:rsidRPr="00EC55F4" w14:paraId="0E3991B4" w14:textId="77777777" w:rsidTr="002F6507">
      <w:trPr>
        <w:trHeight w:val="841"/>
      </w:trPr>
      <w:tc>
        <w:tcPr>
          <w:tcW w:w="2346" w:type="dxa"/>
          <w:shd w:val="clear" w:color="auto" w:fill="auto"/>
        </w:tcPr>
        <w:p w14:paraId="2F024DAA" w14:textId="77777777" w:rsidR="002F6507" w:rsidRPr="00EC55F4" w:rsidRDefault="002F6507" w:rsidP="00E3406D">
          <w:pPr>
            <w:spacing w:before="260"/>
            <w:rPr>
              <w:rFonts w:eastAsia="Calibri"/>
              <w:b/>
            </w:rPr>
          </w:pPr>
          <w:r w:rsidRPr="00EC55F4">
            <w:rPr>
              <w:rFonts w:eastAsia="Calibri"/>
              <w:noProof/>
              <w:lang w:val="bg-BG" w:eastAsia="bg-BG"/>
            </w:rPr>
            <w:drawing>
              <wp:inline distT="0" distB="0" distL="0" distR="0" wp14:anchorId="51976C13" wp14:editId="3919EBE5">
                <wp:extent cx="1352550" cy="453037"/>
                <wp:effectExtent l="0" t="0" r="0" b="4445"/>
                <wp:docPr id="2" name="Picture 2" descr="df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fz-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5510" cy="464077"/>
                        </a:xfrm>
                        <a:prstGeom prst="rect">
                          <a:avLst/>
                        </a:prstGeom>
                        <a:noFill/>
                        <a:ln>
                          <a:noFill/>
                        </a:ln>
                      </pic:spPr>
                    </pic:pic>
                  </a:graphicData>
                </a:graphic>
              </wp:inline>
            </w:drawing>
          </w:r>
        </w:p>
      </w:tc>
      <w:tc>
        <w:tcPr>
          <w:tcW w:w="3576" w:type="dxa"/>
          <w:shd w:val="clear" w:color="auto" w:fill="auto"/>
        </w:tcPr>
        <w:p w14:paraId="066A4AF4" w14:textId="77777777" w:rsidR="002F6507" w:rsidRPr="008A2D78" w:rsidRDefault="002F6507" w:rsidP="00E3406D">
          <w:pPr>
            <w:spacing w:before="280" w:line="288" w:lineRule="auto"/>
            <w:ind w:left="57"/>
            <w:rPr>
              <w:rFonts w:eastAsia="MS ??"/>
              <w:color w:val="491407"/>
              <w:sz w:val="16"/>
              <w:szCs w:val="16"/>
            </w:rPr>
          </w:pPr>
          <w:proofErr w:type="spellStart"/>
          <w:r w:rsidRPr="008A2D78">
            <w:rPr>
              <w:rFonts w:eastAsia="MS ??"/>
              <w:color w:val="491407"/>
              <w:sz w:val="16"/>
              <w:szCs w:val="16"/>
            </w:rPr>
            <w:t>София</w:t>
          </w:r>
          <w:proofErr w:type="spellEnd"/>
          <w:r w:rsidRPr="008A2D78">
            <w:rPr>
              <w:rFonts w:eastAsia="MS ??"/>
              <w:color w:val="491407"/>
              <w:sz w:val="16"/>
              <w:szCs w:val="16"/>
            </w:rPr>
            <w:t xml:space="preserve"> 1618, </w:t>
          </w:r>
          <w:proofErr w:type="spellStart"/>
          <w:r w:rsidRPr="008A2D78">
            <w:rPr>
              <w:rFonts w:eastAsia="MS ??"/>
              <w:color w:val="491407"/>
              <w:sz w:val="16"/>
              <w:szCs w:val="16"/>
            </w:rPr>
            <w:t>бул</w:t>
          </w:r>
          <w:proofErr w:type="spellEnd"/>
          <w:r w:rsidRPr="008A2D78">
            <w:rPr>
              <w:rFonts w:eastAsia="MS ??"/>
              <w:color w:val="491407"/>
              <w:sz w:val="16"/>
              <w:szCs w:val="16"/>
            </w:rPr>
            <w:t>. „</w:t>
          </w:r>
          <w:proofErr w:type="spellStart"/>
          <w:r w:rsidRPr="008A2D78">
            <w:rPr>
              <w:rFonts w:eastAsia="MS ??"/>
              <w:color w:val="491407"/>
              <w:sz w:val="16"/>
              <w:szCs w:val="16"/>
            </w:rPr>
            <w:t>Цар</w:t>
          </w:r>
          <w:proofErr w:type="spellEnd"/>
          <w:r w:rsidRPr="008A2D78">
            <w:rPr>
              <w:rFonts w:eastAsia="MS ??"/>
              <w:color w:val="491407"/>
              <w:sz w:val="16"/>
              <w:szCs w:val="16"/>
            </w:rPr>
            <w:t xml:space="preserve"> </w:t>
          </w:r>
          <w:proofErr w:type="spellStart"/>
          <w:r w:rsidRPr="008A2D78">
            <w:rPr>
              <w:rFonts w:eastAsia="MS ??"/>
              <w:color w:val="491407"/>
              <w:sz w:val="16"/>
              <w:szCs w:val="16"/>
            </w:rPr>
            <w:t>Борис</w:t>
          </w:r>
          <w:proofErr w:type="spellEnd"/>
          <w:r w:rsidRPr="008A2D78">
            <w:rPr>
              <w:rFonts w:eastAsia="MS ??"/>
              <w:color w:val="491407"/>
              <w:sz w:val="16"/>
              <w:szCs w:val="16"/>
            </w:rPr>
            <w:t xml:space="preserve"> III“ 136,</w:t>
          </w:r>
        </w:p>
        <w:p w14:paraId="36CA1E1A" w14:textId="77777777" w:rsidR="002F6507" w:rsidRPr="008A2D78" w:rsidRDefault="002F6507" w:rsidP="00E3406D">
          <w:pPr>
            <w:spacing w:line="288" w:lineRule="auto"/>
            <w:ind w:left="57"/>
            <w:rPr>
              <w:rFonts w:eastAsia="MS ??"/>
              <w:color w:val="491407"/>
              <w:sz w:val="16"/>
              <w:szCs w:val="16"/>
            </w:rPr>
          </w:pPr>
          <w:proofErr w:type="spellStart"/>
          <w:r w:rsidRPr="008A2D78">
            <w:rPr>
              <w:rFonts w:eastAsia="MS ??"/>
              <w:color w:val="491407"/>
              <w:sz w:val="16"/>
              <w:szCs w:val="16"/>
            </w:rPr>
            <w:t>тел</w:t>
          </w:r>
          <w:proofErr w:type="spellEnd"/>
          <w:r w:rsidRPr="008A2D78">
            <w:rPr>
              <w:rFonts w:eastAsia="MS ??"/>
              <w:color w:val="491407"/>
              <w:sz w:val="16"/>
              <w:szCs w:val="16"/>
            </w:rPr>
            <w:t>.: 02/81-87-100, 02/81-87-202</w:t>
          </w:r>
        </w:p>
        <w:p w14:paraId="02F18C6A" w14:textId="77777777" w:rsidR="002F6507" w:rsidRDefault="002F6507" w:rsidP="00E3406D">
          <w:pPr>
            <w:spacing w:line="288" w:lineRule="auto"/>
            <w:ind w:left="57"/>
            <w:rPr>
              <w:rFonts w:eastAsia="MS ??"/>
              <w:color w:val="491407"/>
              <w:sz w:val="14"/>
              <w:szCs w:val="14"/>
            </w:rPr>
          </w:pPr>
          <w:proofErr w:type="spellStart"/>
          <w:r w:rsidRPr="008A2D78">
            <w:rPr>
              <w:rFonts w:eastAsia="MS ??"/>
              <w:color w:val="491407"/>
              <w:sz w:val="16"/>
              <w:szCs w:val="16"/>
            </w:rPr>
            <w:t>факс</w:t>
          </w:r>
          <w:proofErr w:type="spellEnd"/>
          <w:r w:rsidRPr="008A2D78">
            <w:rPr>
              <w:rFonts w:eastAsia="MS ??"/>
              <w:color w:val="491407"/>
              <w:sz w:val="16"/>
              <w:szCs w:val="16"/>
            </w:rPr>
            <w:t xml:space="preserve">: 02/81-87-267, </w:t>
          </w:r>
          <w:hyperlink r:id="rId2" w:history="1">
            <w:r w:rsidRPr="008A2D78">
              <w:rPr>
                <w:rFonts w:eastAsia="MS ??"/>
                <w:color w:val="491407"/>
                <w:sz w:val="16"/>
                <w:szCs w:val="16"/>
                <w:u w:val="single"/>
              </w:rPr>
              <w:t>dfz</w:t>
            </w:r>
            <w:r w:rsidRPr="008A2D78">
              <w:rPr>
                <w:rFonts w:eastAsia="MS ??"/>
                <w:color w:val="491407"/>
                <w:sz w:val="16"/>
                <w:szCs w:val="16"/>
                <w:u w:val="single"/>
                <w:lang w:val="ru-RU"/>
              </w:rPr>
              <w:t>@</w:t>
            </w:r>
            <w:r w:rsidRPr="008A2D78">
              <w:rPr>
                <w:rFonts w:eastAsia="MS ??"/>
                <w:color w:val="491407"/>
                <w:sz w:val="16"/>
                <w:szCs w:val="16"/>
                <w:u w:val="single"/>
              </w:rPr>
              <w:t>dfz</w:t>
            </w:r>
            <w:r w:rsidRPr="008A2D78">
              <w:rPr>
                <w:rFonts w:eastAsia="MS ??"/>
                <w:color w:val="491407"/>
                <w:sz w:val="16"/>
                <w:szCs w:val="16"/>
                <w:u w:val="single"/>
                <w:lang w:val="ru-RU"/>
              </w:rPr>
              <w:t>.</w:t>
            </w:r>
            <w:r w:rsidRPr="008A2D78">
              <w:rPr>
                <w:rFonts w:eastAsia="MS ??"/>
                <w:color w:val="491407"/>
                <w:sz w:val="16"/>
                <w:szCs w:val="16"/>
                <w:u w:val="single"/>
              </w:rPr>
              <w:t>bg</w:t>
            </w:r>
          </w:hyperlink>
          <w:r w:rsidRPr="008A2D78">
            <w:rPr>
              <w:rFonts w:eastAsia="MS ??"/>
              <w:color w:val="491407"/>
              <w:sz w:val="16"/>
              <w:szCs w:val="16"/>
              <w:lang w:val="ru-RU"/>
            </w:rPr>
            <w:t>,</w:t>
          </w:r>
          <w:r w:rsidRPr="008A2D78">
            <w:rPr>
              <w:rFonts w:eastAsia="MS ??"/>
              <w:color w:val="491407"/>
              <w:sz w:val="16"/>
              <w:szCs w:val="16"/>
            </w:rPr>
            <w:t xml:space="preserve"> www</w:t>
          </w:r>
          <w:r w:rsidRPr="008A2D78">
            <w:rPr>
              <w:rFonts w:eastAsia="MS ??"/>
              <w:color w:val="491407"/>
              <w:sz w:val="16"/>
              <w:szCs w:val="16"/>
              <w:lang w:val="ru-RU"/>
            </w:rPr>
            <w:t>.</w:t>
          </w:r>
          <w:r w:rsidRPr="008A2D78">
            <w:rPr>
              <w:rFonts w:eastAsia="MS ??"/>
              <w:color w:val="491407"/>
              <w:sz w:val="16"/>
              <w:szCs w:val="16"/>
            </w:rPr>
            <w:t>dfz</w:t>
          </w:r>
          <w:r w:rsidRPr="008A2D78">
            <w:rPr>
              <w:rFonts w:eastAsia="MS ??"/>
              <w:color w:val="491407"/>
              <w:sz w:val="16"/>
              <w:szCs w:val="16"/>
              <w:lang w:val="ru-RU"/>
            </w:rPr>
            <w:t>.</w:t>
          </w:r>
          <w:r w:rsidRPr="008A2D78">
            <w:rPr>
              <w:rFonts w:eastAsia="MS ??"/>
              <w:color w:val="491407"/>
              <w:sz w:val="16"/>
              <w:szCs w:val="16"/>
            </w:rPr>
            <w:t>bg</w:t>
          </w:r>
        </w:p>
      </w:tc>
      <w:tc>
        <w:tcPr>
          <w:tcW w:w="2254" w:type="dxa"/>
          <w:shd w:val="clear" w:color="auto" w:fill="auto"/>
        </w:tcPr>
        <w:p w14:paraId="07A45E22" w14:textId="77777777" w:rsidR="002F6507" w:rsidRPr="00EC55F4" w:rsidRDefault="002F6507" w:rsidP="00E3406D">
          <w:pPr>
            <w:spacing w:before="240" w:line="288" w:lineRule="auto"/>
            <w:ind w:left="57"/>
            <w:jc w:val="right"/>
            <w:rPr>
              <w:rFonts w:eastAsia="MS ??"/>
              <w:color w:val="491407"/>
              <w:sz w:val="14"/>
              <w:szCs w:val="14"/>
            </w:rPr>
          </w:pPr>
          <w:r>
            <w:rPr>
              <w:noProof/>
              <w:lang w:val="bg-BG" w:eastAsia="bg-BG"/>
            </w:rPr>
            <w:drawing>
              <wp:inline distT="0" distB="0" distL="0" distR="0" wp14:anchorId="327B859C" wp14:editId="47C18E35">
                <wp:extent cx="1254125" cy="472440"/>
                <wp:effectExtent l="0" t="0" r="317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254685" cy="472651"/>
                        </a:xfrm>
                        <a:prstGeom prst="rect">
                          <a:avLst/>
                        </a:prstGeom>
                      </pic:spPr>
                    </pic:pic>
                  </a:graphicData>
                </a:graphic>
              </wp:inline>
            </w:drawing>
          </w:r>
        </w:p>
      </w:tc>
      <w:tc>
        <w:tcPr>
          <w:tcW w:w="2031" w:type="dxa"/>
          <w:shd w:val="clear" w:color="auto" w:fill="auto"/>
        </w:tcPr>
        <w:p w14:paraId="47BBE47E" w14:textId="77777777" w:rsidR="002F6507" w:rsidRPr="00EC55F4" w:rsidRDefault="002F6507" w:rsidP="00E3406D">
          <w:pPr>
            <w:spacing w:before="100" w:beforeAutospacing="1"/>
            <w:jc w:val="right"/>
            <w:rPr>
              <w:rFonts w:eastAsia="Calibri"/>
              <w:b/>
            </w:rPr>
          </w:pPr>
          <w:r>
            <w:rPr>
              <w:rFonts w:eastAsia="Calibri"/>
              <w:b/>
              <w:noProof/>
              <w:lang w:val="bg-BG" w:eastAsia="bg-BG"/>
            </w:rPr>
            <w:drawing>
              <wp:inline distT="0" distB="0" distL="0" distR="0" wp14:anchorId="67796D9B" wp14:editId="386EB1CB">
                <wp:extent cx="1152525" cy="768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rtification_logo_3700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63763" cy="775882"/>
                        </a:xfrm>
                        <a:prstGeom prst="rect">
                          <a:avLst/>
                        </a:prstGeom>
                      </pic:spPr>
                    </pic:pic>
                  </a:graphicData>
                </a:graphic>
              </wp:inline>
            </w:drawing>
          </w:r>
        </w:p>
      </w:tc>
    </w:tr>
  </w:tbl>
  <w:p w14:paraId="3CD472CC" w14:textId="621446A8" w:rsidR="002F6507" w:rsidRDefault="002F6507" w:rsidP="00916D31">
    <w:pPr>
      <w:pStyle w:val="ListParagraph"/>
      <w:spacing w:after="60"/>
      <w:ind w:left="0" w:right="40" w:firstLine="708"/>
      <w:jc w:val="right"/>
      <w:rPr>
        <w:rFonts w:ascii="Times New Roman" w:hAnsi="Times New Roman"/>
        <w:b/>
        <w:sz w:val="24"/>
        <w:szCs w:val="24"/>
      </w:rPr>
    </w:pPr>
    <w:r w:rsidRPr="000875E0">
      <w:rPr>
        <w:rFonts w:ascii="Times New Roman" w:hAnsi="Times New Roman"/>
        <w:b/>
        <w:sz w:val="24"/>
        <w:szCs w:val="24"/>
      </w:rPr>
      <w:t xml:space="preserve">Приложение </w:t>
    </w:r>
    <w:r w:rsidR="002E25DC">
      <w:rPr>
        <w:rFonts w:ascii="Times New Roman" w:hAnsi="Times New Roman"/>
        <w:b/>
        <w:sz w:val="24"/>
        <w:szCs w:val="24"/>
      </w:rPr>
      <w:t>147</w:t>
    </w:r>
    <w:r>
      <w:rPr>
        <w:rFonts w:ascii="Times New Roman" w:hAnsi="Times New Roman"/>
        <w:b/>
        <w:sz w:val="24"/>
        <w:szCs w:val="24"/>
      </w:rPr>
      <w:t>_</w:t>
    </w:r>
    <w:r w:rsidRPr="000875E0">
      <w:rPr>
        <w:rFonts w:ascii="Times New Roman" w:hAnsi="Times New Roman"/>
        <w:b/>
        <w:sz w:val="24"/>
        <w:szCs w:val="24"/>
      </w:rPr>
      <w:t>1</w:t>
    </w:r>
  </w:p>
  <w:p w14:paraId="3D44D713" w14:textId="77777777" w:rsidR="002F6507" w:rsidRDefault="002F65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51FB"/>
    <w:multiLevelType w:val="hybridMultilevel"/>
    <w:tmpl w:val="6AC0A72A"/>
    <w:lvl w:ilvl="0" w:tplc="78AE5124">
      <w:start w:val="1"/>
      <w:numFmt w:val="bullet"/>
      <w:lvlText w:val=""/>
      <w:lvlJc w:val="left"/>
      <w:pPr>
        <w:ind w:left="1287" w:hanging="360"/>
      </w:pPr>
      <w:rPr>
        <w:rFonts w:ascii="Symbol" w:hAnsi="Symbol" w:hint="default"/>
        <w:color w:val="auto"/>
      </w:rPr>
    </w:lvl>
    <w:lvl w:ilvl="1" w:tplc="08090003">
      <w:start w:val="1"/>
      <w:numFmt w:val="bullet"/>
      <w:lvlText w:val="o"/>
      <w:lvlJc w:val="left"/>
      <w:pPr>
        <w:ind w:left="2007" w:hanging="360"/>
      </w:pPr>
      <w:rPr>
        <w:rFonts w:ascii="Courier New" w:hAnsi="Courier New" w:cs="Courier New" w:hint="default"/>
      </w:rPr>
    </w:lvl>
    <w:lvl w:ilvl="2" w:tplc="04020019">
      <w:start w:val="1"/>
      <w:numFmt w:val="bullet"/>
      <w:lvlText w:val="o"/>
      <w:lvlJc w:val="left"/>
      <w:pPr>
        <w:ind w:left="2727" w:hanging="360"/>
      </w:pPr>
      <w:rPr>
        <w:rFonts w:ascii="Courier New" w:hAnsi="Courier New"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0CA01259"/>
    <w:multiLevelType w:val="hybridMultilevel"/>
    <w:tmpl w:val="36A0F8A4"/>
    <w:lvl w:ilvl="0" w:tplc="C5B2FA9E">
      <w:start w:val="1"/>
      <w:numFmt w:val="decimal"/>
      <w:lvlText w:val="%1."/>
      <w:lvlJc w:val="left"/>
      <w:pPr>
        <w:ind w:left="1422" w:hanging="855"/>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DB621CD"/>
    <w:multiLevelType w:val="hybridMultilevel"/>
    <w:tmpl w:val="CE3C6050"/>
    <w:lvl w:ilvl="0" w:tplc="0402000D">
      <w:start w:val="1"/>
      <w:numFmt w:val="bullet"/>
      <w:lvlText w:val=""/>
      <w:lvlJc w:val="left"/>
      <w:pPr>
        <w:ind w:left="1561" w:hanging="360"/>
      </w:pPr>
      <w:rPr>
        <w:rFonts w:ascii="Wingdings" w:hAnsi="Wingdings" w:hint="default"/>
      </w:rPr>
    </w:lvl>
    <w:lvl w:ilvl="1" w:tplc="04020003" w:tentative="1">
      <w:start w:val="1"/>
      <w:numFmt w:val="bullet"/>
      <w:lvlText w:val="o"/>
      <w:lvlJc w:val="left"/>
      <w:pPr>
        <w:ind w:left="2281" w:hanging="360"/>
      </w:pPr>
      <w:rPr>
        <w:rFonts w:ascii="Courier New" w:hAnsi="Courier New" w:cs="Courier New" w:hint="default"/>
      </w:rPr>
    </w:lvl>
    <w:lvl w:ilvl="2" w:tplc="04020005" w:tentative="1">
      <w:start w:val="1"/>
      <w:numFmt w:val="bullet"/>
      <w:lvlText w:val=""/>
      <w:lvlJc w:val="left"/>
      <w:pPr>
        <w:ind w:left="3001" w:hanging="360"/>
      </w:pPr>
      <w:rPr>
        <w:rFonts w:ascii="Wingdings" w:hAnsi="Wingdings" w:hint="default"/>
      </w:rPr>
    </w:lvl>
    <w:lvl w:ilvl="3" w:tplc="04020001" w:tentative="1">
      <w:start w:val="1"/>
      <w:numFmt w:val="bullet"/>
      <w:lvlText w:val=""/>
      <w:lvlJc w:val="left"/>
      <w:pPr>
        <w:ind w:left="3721" w:hanging="360"/>
      </w:pPr>
      <w:rPr>
        <w:rFonts w:ascii="Symbol" w:hAnsi="Symbol" w:hint="default"/>
      </w:rPr>
    </w:lvl>
    <w:lvl w:ilvl="4" w:tplc="04020003" w:tentative="1">
      <w:start w:val="1"/>
      <w:numFmt w:val="bullet"/>
      <w:lvlText w:val="o"/>
      <w:lvlJc w:val="left"/>
      <w:pPr>
        <w:ind w:left="4441" w:hanging="360"/>
      </w:pPr>
      <w:rPr>
        <w:rFonts w:ascii="Courier New" w:hAnsi="Courier New" w:cs="Courier New" w:hint="default"/>
      </w:rPr>
    </w:lvl>
    <w:lvl w:ilvl="5" w:tplc="04020005" w:tentative="1">
      <w:start w:val="1"/>
      <w:numFmt w:val="bullet"/>
      <w:lvlText w:val=""/>
      <w:lvlJc w:val="left"/>
      <w:pPr>
        <w:ind w:left="5161" w:hanging="360"/>
      </w:pPr>
      <w:rPr>
        <w:rFonts w:ascii="Wingdings" w:hAnsi="Wingdings" w:hint="default"/>
      </w:rPr>
    </w:lvl>
    <w:lvl w:ilvl="6" w:tplc="04020001" w:tentative="1">
      <w:start w:val="1"/>
      <w:numFmt w:val="bullet"/>
      <w:lvlText w:val=""/>
      <w:lvlJc w:val="left"/>
      <w:pPr>
        <w:ind w:left="5881" w:hanging="360"/>
      </w:pPr>
      <w:rPr>
        <w:rFonts w:ascii="Symbol" w:hAnsi="Symbol" w:hint="default"/>
      </w:rPr>
    </w:lvl>
    <w:lvl w:ilvl="7" w:tplc="04020003" w:tentative="1">
      <w:start w:val="1"/>
      <w:numFmt w:val="bullet"/>
      <w:lvlText w:val="o"/>
      <w:lvlJc w:val="left"/>
      <w:pPr>
        <w:ind w:left="6601" w:hanging="360"/>
      </w:pPr>
      <w:rPr>
        <w:rFonts w:ascii="Courier New" w:hAnsi="Courier New" w:cs="Courier New" w:hint="default"/>
      </w:rPr>
    </w:lvl>
    <w:lvl w:ilvl="8" w:tplc="04020005" w:tentative="1">
      <w:start w:val="1"/>
      <w:numFmt w:val="bullet"/>
      <w:lvlText w:val=""/>
      <w:lvlJc w:val="left"/>
      <w:pPr>
        <w:ind w:left="7321" w:hanging="360"/>
      </w:pPr>
      <w:rPr>
        <w:rFonts w:ascii="Wingdings" w:hAnsi="Wingdings" w:hint="default"/>
      </w:rPr>
    </w:lvl>
  </w:abstractNum>
  <w:abstractNum w:abstractNumId="3" w15:restartNumberingAfterBreak="0">
    <w:nsid w:val="0DC73E88"/>
    <w:multiLevelType w:val="hybridMultilevel"/>
    <w:tmpl w:val="63A4E69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006602F"/>
    <w:multiLevelType w:val="hybridMultilevel"/>
    <w:tmpl w:val="F140B6E8"/>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5" w15:restartNumberingAfterBreak="0">
    <w:nsid w:val="118B3FB8"/>
    <w:multiLevelType w:val="hybridMultilevel"/>
    <w:tmpl w:val="78A6F52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3025C6C"/>
    <w:multiLevelType w:val="hybridMultilevel"/>
    <w:tmpl w:val="D5B88798"/>
    <w:lvl w:ilvl="0" w:tplc="0402000D">
      <w:start w:val="1"/>
      <w:numFmt w:val="bullet"/>
      <w:lvlText w:val=""/>
      <w:lvlJc w:val="left"/>
      <w:pPr>
        <w:ind w:left="1854" w:hanging="360"/>
      </w:pPr>
      <w:rPr>
        <w:rFonts w:ascii="Wingdings" w:hAnsi="Wingdings"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7" w15:restartNumberingAfterBreak="0">
    <w:nsid w:val="13A261CB"/>
    <w:multiLevelType w:val="hybridMultilevel"/>
    <w:tmpl w:val="74DC7932"/>
    <w:lvl w:ilvl="0" w:tplc="28A0EC58">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15A87916"/>
    <w:multiLevelType w:val="hybridMultilevel"/>
    <w:tmpl w:val="566CC7BC"/>
    <w:lvl w:ilvl="0" w:tplc="04020001">
      <w:start w:val="1"/>
      <w:numFmt w:val="bullet"/>
      <w:lvlText w:val=""/>
      <w:lvlJc w:val="left"/>
      <w:pPr>
        <w:ind w:left="720" w:hanging="360"/>
      </w:pPr>
      <w:rPr>
        <w:rFonts w:ascii="Symbol" w:hAnsi="Symbol" w:hint="default"/>
        <w:sz w:val="20"/>
      </w:rPr>
    </w:lvl>
    <w:lvl w:ilvl="1" w:tplc="04020019">
      <w:start w:val="1"/>
      <w:numFmt w:val="bullet"/>
      <w:lvlText w:val="o"/>
      <w:lvlJc w:val="left"/>
      <w:pPr>
        <w:ind w:left="1440" w:hanging="360"/>
      </w:pPr>
      <w:rPr>
        <w:rFonts w:ascii="Courier New" w:hAnsi="Courier New" w:hint="default"/>
      </w:rPr>
    </w:lvl>
    <w:lvl w:ilvl="2" w:tplc="0402001B">
      <w:start w:val="1"/>
      <w:numFmt w:val="bullet"/>
      <w:lvlText w:val=""/>
      <w:lvlJc w:val="left"/>
      <w:pPr>
        <w:ind w:left="2160" w:hanging="360"/>
      </w:pPr>
      <w:rPr>
        <w:rFonts w:ascii="Wingdings" w:hAnsi="Wingdings" w:hint="default"/>
      </w:rPr>
    </w:lvl>
    <w:lvl w:ilvl="3" w:tplc="0402000F">
      <w:start w:val="1"/>
      <w:numFmt w:val="bullet"/>
      <w:lvlText w:val=""/>
      <w:lvlJc w:val="left"/>
      <w:pPr>
        <w:ind w:left="2880" w:hanging="360"/>
      </w:pPr>
      <w:rPr>
        <w:rFonts w:ascii="Symbol" w:hAnsi="Symbol" w:hint="default"/>
      </w:rPr>
    </w:lvl>
    <w:lvl w:ilvl="4" w:tplc="04020019">
      <w:start w:val="1"/>
      <w:numFmt w:val="bullet"/>
      <w:lvlText w:val="o"/>
      <w:lvlJc w:val="left"/>
      <w:pPr>
        <w:ind w:left="3600" w:hanging="360"/>
      </w:pPr>
      <w:rPr>
        <w:rFonts w:ascii="Courier New" w:hAnsi="Courier New" w:hint="default"/>
      </w:rPr>
    </w:lvl>
    <w:lvl w:ilvl="5" w:tplc="0402001B">
      <w:start w:val="1"/>
      <w:numFmt w:val="bullet"/>
      <w:lvlText w:val=""/>
      <w:lvlJc w:val="left"/>
      <w:pPr>
        <w:ind w:left="4320" w:hanging="360"/>
      </w:pPr>
      <w:rPr>
        <w:rFonts w:ascii="Wingdings" w:hAnsi="Wingdings" w:hint="default"/>
      </w:rPr>
    </w:lvl>
    <w:lvl w:ilvl="6" w:tplc="0402000F">
      <w:start w:val="1"/>
      <w:numFmt w:val="bullet"/>
      <w:lvlText w:val=""/>
      <w:lvlJc w:val="left"/>
      <w:pPr>
        <w:ind w:left="5040" w:hanging="360"/>
      </w:pPr>
      <w:rPr>
        <w:rFonts w:ascii="Symbol" w:hAnsi="Symbol" w:hint="default"/>
      </w:rPr>
    </w:lvl>
    <w:lvl w:ilvl="7" w:tplc="04020019">
      <w:start w:val="1"/>
      <w:numFmt w:val="bullet"/>
      <w:lvlText w:val="o"/>
      <w:lvlJc w:val="left"/>
      <w:pPr>
        <w:ind w:left="5760" w:hanging="360"/>
      </w:pPr>
      <w:rPr>
        <w:rFonts w:ascii="Courier New" w:hAnsi="Courier New" w:hint="default"/>
      </w:rPr>
    </w:lvl>
    <w:lvl w:ilvl="8" w:tplc="0402001B">
      <w:start w:val="1"/>
      <w:numFmt w:val="bullet"/>
      <w:lvlText w:val=""/>
      <w:lvlJc w:val="left"/>
      <w:pPr>
        <w:ind w:left="6480" w:hanging="360"/>
      </w:pPr>
      <w:rPr>
        <w:rFonts w:ascii="Wingdings" w:hAnsi="Wingdings" w:hint="default"/>
      </w:rPr>
    </w:lvl>
  </w:abstractNum>
  <w:abstractNum w:abstractNumId="9" w15:restartNumberingAfterBreak="0">
    <w:nsid w:val="15AF1DBB"/>
    <w:multiLevelType w:val="hybridMultilevel"/>
    <w:tmpl w:val="774E799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15:restartNumberingAfterBreak="0">
    <w:nsid w:val="1CEF21BC"/>
    <w:multiLevelType w:val="hybridMultilevel"/>
    <w:tmpl w:val="73D4F80E"/>
    <w:lvl w:ilvl="0" w:tplc="E0C0B52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8301B6"/>
    <w:multiLevelType w:val="hybridMultilevel"/>
    <w:tmpl w:val="C6F429AA"/>
    <w:lvl w:ilvl="0" w:tplc="25E2CC0C">
      <w:start w:val="1"/>
      <w:numFmt w:val="bullet"/>
      <w:lvlText w:val="o"/>
      <w:lvlJc w:val="left"/>
      <w:pPr>
        <w:ind w:left="720" w:hanging="360"/>
      </w:pPr>
      <w:rPr>
        <w:rFonts w:ascii="Courier New" w:hAnsi="Courier New" w:cs="Courier New"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15:restartNumberingAfterBreak="0">
    <w:nsid w:val="26112460"/>
    <w:multiLevelType w:val="hybridMultilevel"/>
    <w:tmpl w:val="D0F878DA"/>
    <w:lvl w:ilvl="0" w:tplc="0402000D">
      <w:start w:val="1"/>
      <w:numFmt w:val="bullet"/>
      <w:lvlText w:val=""/>
      <w:lvlJc w:val="left"/>
      <w:pPr>
        <w:ind w:left="720" w:hanging="360"/>
      </w:pPr>
      <w:rPr>
        <w:rFonts w:ascii="Wingdings" w:hAnsi="Wingding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D4F5BEA"/>
    <w:multiLevelType w:val="hybridMultilevel"/>
    <w:tmpl w:val="C38EBC0C"/>
    <w:lvl w:ilvl="0" w:tplc="0409000D">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4" w15:restartNumberingAfterBreak="0">
    <w:nsid w:val="35EB468D"/>
    <w:multiLevelType w:val="hybridMultilevel"/>
    <w:tmpl w:val="C8E2048E"/>
    <w:lvl w:ilvl="0" w:tplc="609E28E6">
      <w:start w:val="1"/>
      <w:numFmt w:val="bullet"/>
      <w:lvlText w:val=""/>
      <w:lvlJc w:val="left"/>
      <w:pPr>
        <w:ind w:left="1440" w:hanging="360"/>
      </w:pPr>
      <w:rPr>
        <w:rFonts w:ascii="Wingdings" w:hAnsi="Wingdings" w:hint="default"/>
      </w:rPr>
    </w:lvl>
    <w:lvl w:ilvl="1" w:tplc="4352190A" w:tentative="1">
      <w:start w:val="1"/>
      <w:numFmt w:val="bullet"/>
      <w:lvlText w:val="o"/>
      <w:lvlJc w:val="left"/>
      <w:pPr>
        <w:ind w:left="2160" w:hanging="360"/>
      </w:pPr>
      <w:rPr>
        <w:rFonts w:ascii="Courier New" w:hAnsi="Courier New" w:cs="Courier New" w:hint="default"/>
      </w:rPr>
    </w:lvl>
    <w:lvl w:ilvl="2" w:tplc="DCAE91E2" w:tentative="1">
      <w:start w:val="1"/>
      <w:numFmt w:val="bullet"/>
      <w:lvlText w:val=""/>
      <w:lvlJc w:val="left"/>
      <w:pPr>
        <w:ind w:left="2880" w:hanging="360"/>
      </w:pPr>
      <w:rPr>
        <w:rFonts w:ascii="Wingdings" w:hAnsi="Wingdings" w:hint="default"/>
      </w:rPr>
    </w:lvl>
    <w:lvl w:ilvl="3" w:tplc="37AAC7FE" w:tentative="1">
      <w:start w:val="1"/>
      <w:numFmt w:val="bullet"/>
      <w:lvlText w:val=""/>
      <w:lvlJc w:val="left"/>
      <w:pPr>
        <w:ind w:left="3600" w:hanging="360"/>
      </w:pPr>
      <w:rPr>
        <w:rFonts w:ascii="Symbol" w:hAnsi="Symbol" w:hint="default"/>
      </w:rPr>
    </w:lvl>
    <w:lvl w:ilvl="4" w:tplc="D9844FFA" w:tentative="1">
      <w:start w:val="1"/>
      <w:numFmt w:val="bullet"/>
      <w:lvlText w:val="o"/>
      <w:lvlJc w:val="left"/>
      <w:pPr>
        <w:ind w:left="4320" w:hanging="360"/>
      </w:pPr>
      <w:rPr>
        <w:rFonts w:ascii="Courier New" w:hAnsi="Courier New" w:cs="Courier New" w:hint="default"/>
      </w:rPr>
    </w:lvl>
    <w:lvl w:ilvl="5" w:tplc="A9B6274A" w:tentative="1">
      <w:start w:val="1"/>
      <w:numFmt w:val="bullet"/>
      <w:lvlText w:val=""/>
      <w:lvlJc w:val="left"/>
      <w:pPr>
        <w:ind w:left="5040" w:hanging="360"/>
      </w:pPr>
      <w:rPr>
        <w:rFonts w:ascii="Wingdings" w:hAnsi="Wingdings" w:hint="default"/>
      </w:rPr>
    </w:lvl>
    <w:lvl w:ilvl="6" w:tplc="9F2AB018" w:tentative="1">
      <w:start w:val="1"/>
      <w:numFmt w:val="bullet"/>
      <w:lvlText w:val=""/>
      <w:lvlJc w:val="left"/>
      <w:pPr>
        <w:ind w:left="5760" w:hanging="360"/>
      </w:pPr>
      <w:rPr>
        <w:rFonts w:ascii="Symbol" w:hAnsi="Symbol" w:hint="default"/>
      </w:rPr>
    </w:lvl>
    <w:lvl w:ilvl="7" w:tplc="377A904C" w:tentative="1">
      <w:start w:val="1"/>
      <w:numFmt w:val="bullet"/>
      <w:lvlText w:val="o"/>
      <w:lvlJc w:val="left"/>
      <w:pPr>
        <w:ind w:left="6480" w:hanging="360"/>
      </w:pPr>
      <w:rPr>
        <w:rFonts w:ascii="Courier New" w:hAnsi="Courier New" w:cs="Courier New" w:hint="default"/>
      </w:rPr>
    </w:lvl>
    <w:lvl w:ilvl="8" w:tplc="291EEE2A" w:tentative="1">
      <w:start w:val="1"/>
      <w:numFmt w:val="bullet"/>
      <w:lvlText w:val=""/>
      <w:lvlJc w:val="left"/>
      <w:pPr>
        <w:ind w:left="7200" w:hanging="360"/>
      </w:pPr>
      <w:rPr>
        <w:rFonts w:ascii="Wingdings" w:hAnsi="Wingdings" w:hint="default"/>
      </w:rPr>
    </w:lvl>
  </w:abstractNum>
  <w:abstractNum w:abstractNumId="15" w15:restartNumberingAfterBreak="0">
    <w:nsid w:val="39E240D2"/>
    <w:multiLevelType w:val="hybridMultilevel"/>
    <w:tmpl w:val="ABC89B30"/>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3E9E6BED"/>
    <w:multiLevelType w:val="hybridMultilevel"/>
    <w:tmpl w:val="6AFEF93C"/>
    <w:lvl w:ilvl="0" w:tplc="312E0DEA">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44AA036C"/>
    <w:multiLevelType w:val="hybridMultilevel"/>
    <w:tmpl w:val="2F22B95C"/>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15:restartNumberingAfterBreak="0">
    <w:nsid w:val="474D23C1"/>
    <w:multiLevelType w:val="hybridMultilevel"/>
    <w:tmpl w:val="1B422C14"/>
    <w:lvl w:ilvl="0" w:tplc="8830081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5C545F"/>
    <w:multiLevelType w:val="hybridMultilevel"/>
    <w:tmpl w:val="2AEAD24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27B0BE7"/>
    <w:multiLevelType w:val="hybridMultilevel"/>
    <w:tmpl w:val="33941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4D75FE4"/>
    <w:multiLevelType w:val="hybridMultilevel"/>
    <w:tmpl w:val="12B404C4"/>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5EC5E37"/>
    <w:multiLevelType w:val="hybridMultilevel"/>
    <w:tmpl w:val="41F0191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689F5E14"/>
    <w:multiLevelType w:val="hybridMultilevel"/>
    <w:tmpl w:val="EC2AC6B8"/>
    <w:lvl w:ilvl="0" w:tplc="0402000F">
      <w:start w:val="1"/>
      <w:numFmt w:val="upperRoman"/>
      <w:lvlText w:val="%1."/>
      <w:lvlJc w:val="left"/>
      <w:pPr>
        <w:ind w:left="1080" w:hanging="720"/>
      </w:pPr>
      <w:rPr>
        <w:rFonts w:cs="Times New Roman" w:hint="default"/>
        <w:u w:val="single"/>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24" w15:restartNumberingAfterBreak="0">
    <w:nsid w:val="7103538E"/>
    <w:multiLevelType w:val="hybridMultilevel"/>
    <w:tmpl w:val="3676A4C0"/>
    <w:lvl w:ilvl="0" w:tplc="E902B9D8">
      <w:start w:val="1"/>
      <w:numFmt w:val="decimal"/>
      <w:lvlText w:val="%1."/>
      <w:lvlJc w:val="left"/>
      <w:pPr>
        <w:ind w:left="360" w:hanging="360"/>
      </w:pPr>
      <w:rPr>
        <w:rFonts w:hint="default"/>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5" w15:restartNumberingAfterBreak="0">
    <w:nsid w:val="767B2C72"/>
    <w:multiLevelType w:val="hybridMultilevel"/>
    <w:tmpl w:val="9DEE4F56"/>
    <w:lvl w:ilvl="0" w:tplc="0409000F">
      <w:start w:val="1"/>
      <w:numFmt w:val="bullet"/>
      <w:lvlText w:val=""/>
      <w:lvlJc w:val="left"/>
      <w:pPr>
        <w:ind w:left="1725" w:hanging="360"/>
      </w:pPr>
      <w:rPr>
        <w:rFonts w:ascii="Wingdings" w:hAnsi="Wingdings" w:hint="default"/>
      </w:rPr>
    </w:lvl>
    <w:lvl w:ilvl="1" w:tplc="04090019" w:tentative="1">
      <w:start w:val="1"/>
      <w:numFmt w:val="bullet"/>
      <w:lvlText w:val="o"/>
      <w:lvlJc w:val="left"/>
      <w:pPr>
        <w:ind w:left="2445" w:hanging="360"/>
      </w:pPr>
      <w:rPr>
        <w:rFonts w:ascii="Courier New" w:hAnsi="Courier New" w:cs="Courier New" w:hint="default"/>
      </w:rPr>
    </w:lvl>
    <w:lvl w:ilvl="2" w:tplc="0409001B" w:tentative="1">
      <w:start w:val="1"/>
      <w:numFmt w:val="bullet"/>
      <w:lvlText w:val=""/>
      <w:lvlJc w:val="left"/>
      <w:pPr>
        <w:ind w:left="3165" w:hanging="360"/>
      </w:pPr>
      <w:rPr>
        <w:rFonts w:ascii="Wingdings" w:hAnsi="Wingdings" w:hint="default"/>
      </w:rPr>
    </w:lvl>
    <w:lvl w:ilvl="3" w:tplc="0409000F" w:tentative="1">
      <w:start w:val="1"/>
      <w:numFmt w:val="bullet"/>
      <w:lvlText w:val=""/>
      <w:lvlJc w:val="left"/>
      <w:pPr>
        <w:ind w:left="3885" w:hanging="360"/>
      </w:pPr>
      <w:rPr>
        <w:rFonts w:ascii="Symbol" w:hAnsi="Symbol" w:hint="default"/>
      </w:rPr>
    </w:lvl>
    <w:lvl w:ilvl="4" w:tplc="04090019" w:tentative="1">
      <w:start w:val="1"/>
      <w:numFmt w:val="bullet"/>
      <w:lvlText w:val="o"/>
      <w:lvlJc w:val="left"/>
      <w:pPr>
        <w:ind w:left="4605" w:hanging="360"/>
      </w:pPr>
      <w:rPr>
        <w:rFonts w:ascii="Courier New" w:hAnsi="Courier New" w:cs="Courier New" w:hint="default"/>
      </w:rPr>
    </w:lvl>
    <w:lvl w:ilvl="5" w:tplc="0409001B" w:tentative="1">
      <w:start w:val="1"/>
      <w:numFmt w:val="bullet"/>
      <w:lvlText w:val=""/>
      <w:lvlJc w:val="left"/>
      <w:pPr>
        <w:ind w:left="5325" w:hanging="360"/>
      </w:pPr>
      <w:rPr>
        <w:rFonts w:ascii="Wingdings" w:hAnsi="Wingdings" w:hint="default"/>
      </w:rPr>
    </w:lvl>
    <w:lvl w:ilvl="6" w:tplc="0409000F" w:tentative="1">
      <w:start w:val="1"/>
      <w:numFmt w:val="bullet"/>
      <w:lvlText w:val=""/>
      <w:lvlJc w:val="left"/>
      <w:pPr>
        <w:ind w:left="6045" w:hanging="360"/>
      </w:pPr>
      <w:rPr>
        <w:rFonts w:ascii="Symbol" w:hAnsi="Symbol" w:hint="default"/>
      </w:rPr>
    </w:lvl>
    <w:lvl w:ilvl="7" w:tplc="04090019" w:tentative="1">
      <w:start w:val="1"/>
      <w:numFmt w:val="bullet"/>
      <w:lvlText w:val="o"/>
      <w:lvlJc w:val="left"/>
      <w:pPr>
        <w:ind w:left="6765" w:hanging="360"/>
      </w:pPr>
      <w:rPr>
        <w:rFonts w:ascii="Courier New" w:hAnsi="Courier New" w:cs="Courier New" w:hint="default"/>
      </w:rPr>
    </w:lvl>
    <w:lvl w:ilvl="8" w:tplc="0409001B" w:tentative="1">
      <w:start w:val="1"/>
      <w:numFmt w:val="bullet"/>
      <w:lvlText w:val=""/>
      <w:lvlJc w:val="left"/>
      <w:pPr>
        <w:ind w:left="7485" w:hanging="360"/>
      </w:pPr>
      <w:rPr>
        <w:rFonts w:ascii="Wingdings" w:hAnsi="Wingdings" w:hint="default"/>
      </w:rPr>
    </w:lvl>
  </w:abstractNum>
  <w:abstractNum w:abstractNumId="26" w15:restartNumberingAfterBreak="0">
    <w:nsid w:val="7B5D61A9"/>
    <w:multiLevelType w:val="hybridMultilevel"/>
    <w:tmpl w:val="E6D63298"/>
    <w:lvl w:ilvl="0" w:tplc="D178A07C">
      <w:start w:val="1"/>
      <w:numFmt w:val="bullet"/>
      <w:lvlText w:val="-"/>
      <w:lvlJc w:val="left"/>
      <w:pPr>
        <w:tabs>
          <w:tab w:val="num" w:pos="720"/>
        </w:tabs>
        <w:ind w:left="720" w:hanging="360"/>
      </w:pPr>
      <w:rPr>
        <w:rFonts w:ascii="Times New Roman" w:eastAsia="Times New Roman" w:hAnsi="Times New Roman" w:cs="Times New Roman" w:hint="default"/>
      </w:rPr>
    </w:lvl>
    <w:lvl w:ilvl="1" w:tplc="531CEE28">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5"/>
  </w:num>
  <w:num w:numId="3">
    <w:abstractNumId w:val="23"/>
  </w:num>
  <w:num w:numId="4">
    <w:abstractNumId w:val="4"/>
  </w:num>
  <w:num w:numId="5">
    <w:abstractNumId w:val="14"/>
  </w:num>
  <w:num w:numId="6">
    <w:abstractNumId w:val="10"/>
  </w:num>
  <w:num w:numId="7">
    <w:abstractNumId w:val="11"/>
  </w:num>
  <w:num w:numId="8">
    <w:abstractNumId w:val="16"/>
  </w:num>
  <w:num w:numId="9">
    <w:abstractNumId w:val="25"/>
  </w:num>
  <w:num w:numId="10">
    <w:abstractNumId w:val="21"/>
  </w:num>
  <w:num w:numId="11">
    <w:abstractNumId w:val="12"/>
  </w:num>
  <w:num w:numId="12">
    <w:abstractNumId w:val="2"/>
  </w:num>
  <w:num w:numId="13">
    <w:abstractNumId w:val="13"/>
  </w:num>
  <w:num w:numId="14">
    <w:abstractNumId w:val="6"/>
  </w:num>
  <w:num w:numId="15">
    <w:abstractNumId w:val="17"/>
  </w:num>
  <w:num w:numId="16">
    <w:abstractNumId w:val="26"/>
  </w:num>
  <w:num w:numId="17">
    <w:abstractNumId w:val="24"/>
  </w:num>
  <w:num w:numId="18">
    <w:abstractNumId w:val="3"/>
  </w:num>
  <w:num w:numId="19">
    <w:abstractNumId w:val="7"/>
  </w:num>
  <w:num w:numId="20">
    <w:abstractNumId w:val="0"/>
  </w:num>
  <w:num w:numId="21">
    <w:abstractNumId w:val="1"/>
  </w:num>
  <w:num w:numId="22">
    <w:abstractNumId w:val="20"/>
  </w:num>
  <w:num w:numId="23">
    <w:abstractNumId w:val="5"/>
  </w:num>
  <w:num w:numId="24">
    <w:abstractNumId w:val="22"/>
  </w:num>
  <w:num w:numId="25">
    <w:abstractNumId w:val="19"/>
  </w:num>
  <w:num w:numId="26">
    <w:abstractNumId w:val="18"/>
  </w:num>
  <w:num w:numId="2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DE8"/>
    <w:rsid w:val="0000065C"/>
    <w:rsid w:val="00000CDF"/>
    <w:rsid w:val="0000133F"/>
    <w:rsid w:val="0000514C"/>
    <w:rsid w:val="00005E6E"/>
    <w:rsid w:val="000062A2"/>
    <w:rsid w:val="00007BB4"/>
    <w:rsid w:val="00007E5F"/>
    <w:rsid w:val="00014219"/>
    <w:rsid w:val="000155F3"/>
    <w:rsid w:val="000161F4"/>
    <w:rsid w:val="0002015A"/>
    <w:rsid w:val="000219C9"/>
    <w:rsid w:val="000226AC"/>
    <w:rsid w:val="0002303A"/>
    <w:rsid w:val="00023D5D"/>
    <w:rsid w:val="0002557A"/>
    <w:rsid w:val="000260A5"/>
    <w:rsid w:val="00026114"/>
    <w:rsid w:val="00026702"/>
    <w:rsid w:val="00027DFA"/>
    <w:rsid w:val="000301B3"/>
    <w:rsid w:val="00033BAD"/>
    <w:rsid w:val="00033E6D"/>
    <w:rsid w:val="00036454"/>
    <w:rsid w:val="000436D6"/>
    <w:rsid w:val="00045E9A"/>
    <w:rsid w:val="00046ED5"/>
    <w:rsid w:val="00050A1B"/>
    <w:rsid w:val="00051201"/>
    <w:rsid w:val="00051DB0"/>
    <w:rsid w:val="00052B3A"/>
    <w:rsid w:val="000530AC"/>
    <w:rsid w:val="0006041E"/>
    <w:rsid w:val="00063188"/>
    <w:rsid w:val="0006354C"/>
    <w:rsid w:val="00067CA6"/>
    <w:rsid w:val="00072C48"/>
    <w:rsid w:val="00074312"/>
    <w:rsid w:val="00077D98"/>
    <w:rsid w:val="00081B33"/>
    <w:rsid w:val="00081DA6"/>
    <w:rsid w:val="00082059"/>
    <w:rsid w:val="00085C1C"/>
    <w:rsid w:val="0008671E"/>
    <w:rsid w:val="00086CC8"/>
    <w:rsid w:val="000917F9"/>
    <w:rsid w:val="00094942"/>
    <w:rsid w:val="00097C2F"/>
    <w:rsid w:val="000A5A4E"/>
    <w:rsid w:val="000A5E6A"/>
    <w:rsid w:val="000B06B6"/>
    <w:rsid w:val="000B0B89"/>
    <w:rsid w:val="000B163F"/>
    <w:rsid w:val="000B1DB3"/>
    <w:rsid w:val="000C028C"/>
    <w:rsid w:val="000C0349"/>
    <w:rsid w:val="000C312E"/>
    <w:rsid w:val="000C3BB9"/>
    <w:rsid w:val="000C420D"/>
    <w:rsid w:val="000C59BF"/>
    <w:rsid w:val="000C651F"/>
    <w:rsid w:val="000C6529"/>
    <w:rsid w:val="000D24E1"/>
    <w:rsid w:val="000D29AE"/>
    <w:rsid w:val="000D4C9C"/>
    <w:rsid w:val="000D5632"/>
    <w:rsid w:val="000D6E11"/>
    <w:rsid w:val="000E3B6F"/>
    <w:rsid w:val="000E477B"/>
    <w:rsid w:val="000F085A"/>
    <w:rsid w:val="000F0B43"/>
    <w:rsid w:val="000F25C6"/>
    <w:rsid w:val="000F3BA2"/>
    <w:rsid w:val="000F415C"/>
    <w:rsid w:val="000F43C7"/>
    <w:rsid w:val="000F554F"/>
    <w:rsid w:val="000F618E"/>
    <w:rsid w:val="001023EA"/>
    <w:rsid w:val="001038B4"/>
    <w:rsid w:val="00111D9E"/>
    <w:rsid w:val="00112E8F"/>
    <w:rsid w:val="00113A8B"/>
    <w:rsid w:val="001143AA"/>
    <w:rsid w:val="001165FA"/>
    <w:rsid w:val="001171CD"/>
    <w:rsid w:val="0011754C"/>
    <w:rsid w:val="00120A4A"/>
    <w:rsid w:val="00122A82"/>
    <w:rsid w:val="00122D90"/>
    <w:rsid w:val="001245BA"/>
    <w:rsid w:val="00125152"/>
    <w:rsid w:val="001261C7"/>
    <w:rsid w:val="00127BDC"/>
    <w:rsid w:val="00130980"/>
    <w:rsid w:val="00131656"/>
    <w:rsid w:val="001317CC"/>
    <w:rsid w:val="001341DD"/>
    <w:rsid w:val="00135C31"/>
    <w:rsid w:val="00137C31"/>
    <w:rsid w:val="00142249"/>
    <w:rsid w:val="0014325D"/>
    <w:rsid w:val="001446C3"/>
    <w:rsid w:val="0014656F"/>
    <w:rsid w:val="0014658D"/>
    <w:rsid w:val="00151955"/>
    <w:rsid w:val="0015623B"/>
    <w:rsid w:val="0015656C"/>
    <w:rsid w:val="00157114"/>
    <w:rsid w:val="00157563"/>
    <w:rsid w:val="00157F6E"/>
    <w:rsid w:val="001616D5"/>
    <w:rsid w:val="0016215E"/>
    <w:rsid w:val="00163CC4"/>
    <w:rsid w:val="001651ED"/>
    <w:rsid w:val="001652FA"/>
    <w:rsid w:val="00165A0A"/>
    <w:rsid w:val="00166388"/>
    <w:rsid w:val="00166D51"/>
    <w:rsid w:val="00167A89"/>
    <w:rsid w:val="00170044"/>
    <w:rsid w:val="001715D2"/>
    <w:rsid w:val="00184798"/>
    <w:rsid w:val="001855C5"/>
    <w:rsid w:val="001878E1"/>
    <w:rsid w:val="001932E3"/>
    <w:rsid w:val="001938F6"/>
    <w:rsid w:val="001943FC"/>
    <w:rsid w:val="00196E97"/>
    <w:rsid w:val="00197217"/>
    <w:rsid w:val="001A04D7"/>
    <w:rsid w:val="001A1F9F"/>
    <w:rsid w:val="001A4B22"/>
    <w:rsid w:val="001A4BBC"/>
    <w:rsid w:val="001A52BC"/>
    <w:rsid w:val="001A5E77"/>
    <w:rsid w:val="001A7C1F"/>
    <w:rsid w:val="001B01AE"/>
    <w:rsid w:val="001B1F38"/>
    <w:rsid w:val="001B23E6"/>
    <w:rsid w:val="001B29F4"/>
    <w:rsid w:val="001B4137"/>
    <w:rsid w:val="001C0140"/>
    <w:rsid w:val="001C052E"/>
    <w:rsid w:val="001C1407"/>
    <w:rsid w:val="001C176C"/>
    <w:rsid w:val="001C197C"/>
    <w:rsid w:val="001C1BF6"/>
    <w:rsid w:val="001C2F38"/>
    <w:rsid w:val="001C3B8F"/>
    <w:rsid w:val="001C4568"/>
    <w:rsid w:val="001C46CF"/>
    <w:rsid w:val="001D04A6"/>
    <w:rsid w:val="001D0EDD"/>
    <w:rsid w:val="001D4BB3"/>
    <w:rsid w:val="001D63B6"/>
    <w:rsid w:val="001E0DA8"/>
    <w:rsid w:val="001E1925"/>
    <w:rsid w:val="001E2F07"/>
    <w:rsid w:val="001E3CDF"/>
    <w:rsid w:val="001E6EBF"/>
    <w:rsid w:val="001E7DF7"/>
    <w:rsid w:val="001F6985"/>
    <w:rsid w:val="001F72A3"/>
    <w:rsid w:val="00200B30"/>
    <w:rsid w:val="002014AB"/>
    <w:rsid w:val="002034C7"/>
    <w:rsid w:val="0020572C"/>
    <w:rsid w:val="002070F6"/>
    <w:rsid w:val="00210478"/>
    <w:rsid w:val="0021054E"/>
    <w:rsid w:val="00210DE2"/>
    <w:rsid w:val="002134F3"/>
    <w:rsid w:val="00213ECE"/>
    <w:rsid w:val="002143F3"/>
    <w:rsid w:val="00215C90"/>
    <w:rsid w:val="00215F5E"/>
    <w:rsid w:val="00216F60"/>
    <w:rsid w:val="0022092A"/>
    <w:rsid w:val="00220946"/>
    <w:rsid w:val="002217E8"/>
    <w:rsid w:val="00233A4F"/>
    <w:rsid w:val="002345B4"/>
    <w:rsid w:val="002348A3"/>
    <w:rsid w:val="00236E59"/>
    <w:rsid w:val="00237D3D"/>
    <w:rsid w:val="002428CB"/>
    <w:rsid w:val="00244045"/>
    <w:rsid w:val="00245267"/>
    <w:rsid w:val="002459C4"/>
    <w:rsid w:val="00245C6F"/>
    <w:rsid w:val="0024608C"/>
    <w:rsid w:val="00246FD5"/>
    <w:rsid w:val="0025059E"/>
    <w:rsid w:val="00250D39"/>
    <w:rsid w:val="00251668"/>
    <w:rsid w:val="0025450E"/>
    <w:rsid w:val="002577CD"/>
    <w:rsid w:val="00257802"/>
    <w:rsid w:val="00257C1D"/>
    <w:rsid w:val="00260B48"/>
    <w:rsid w:val="00261805"/>
    <w:rsid w:val="002622E1"/>
    <w:rsid w:val="002624CC"/>
    <w:rsid w:val="002625AE"/>
    <w:rsid w:val="00264FAD"/>
    <w:rsid w:val="00270F08"/>
    <w:rsid w:val="002721B4"/>
    <w:rsid w:val="002763AC"/>
    <w:rsid w:val="002768D9"/>
    <w:rsid w:val="00277120"/>
    <w:rsid w:val="00281157"/>
    <w:rsid w:val="00283685"/>
    <w:rsid w:val="00284E2A"/>
    <w:rsid w:val="00285150"/>
    <w:rsid w:val="00285C45"/>
    <w:rsid w:val="00286E9D"/>
    <w:rsid w:val="00287B6E"/>
    <w:rsid w:val="00290890"/>
    <w:rsid w:val="00290D6A"/>
    <w:rsid w:val="00291E84"/>
    <w:rsid w:val="00294895"/>
    <w:rsid w:val="0029690C"/>
    <w:rsid w:val="002A5637"/>
    <w:rsid w:val="002B178A"/>
    <w:rsid w:val="002B1B10"/>
    <w:rsid w:val="002B2476"/>
    <w:rsid w:val="002B2F9E"/>
    <w:rsid w:val="002B4A7E"/>
    <w:rsid w:val="002B6052"/>
    <w:rsid w:val="002B6EFE"/>
    <w:rsid w:val="002B6F8E"/>
    <w:rsid w:val="002C084F"/>
    <w:rsid w:val="002C0FF5"/>
    <w:rsid w:val="002C49B8"/>
    <w:rsid w:val="002C74E5"/>
    <w:rsid w:val="002D182C"/>
    <w:rsid w:val="002D1F84"/>
    <w:rsid w:val="002D4C07"/>
    <w:rsid w:val="002D508C"/>
    <w:rsid w:val="002D65D8"/>
    <w:rsid w:val="002E25DC"/>
    <w:rsid w:val="002E2909"/>
    <w:rsid w:val="002E6380"/>
    <w:rsid w:val="002E7553"/>
    <w:rsid w:val="002F153A"/>
    <w:rsid w:val="002F4EB5"/>
    <w:rsid w:val="002F6507"/>
    <w:rsid w:val="002F6F20"/>
    <w:rsid w:val="003002B9"/>
    <w:rsid w:val="00300DCA"/>
    <w:rsid w:val="00303AB4"/>
    <w:rsid w:val="0030426B"/>
    <w:rsid w:val="003056C0"/>
    <w:rsid w:val="0030661D"/>
    <w:rsid w:val="0030728C"/>
    <w:rsid w:val="00310011"/>
    <w:rsid w:val="00310DD6"/>
    <w:rsid w:val="003114C2"/>
    <w:rsid w:val="00311E3C"/>
    <w:rsid w:val="0031258F"/>
    <w:rsid w:val="00312C5E"/>
    <w:rsid w:val="003130C4"/>
    <w:rsid w:val="00313369"/>
    <w:rsid w:val="00313ECC"/>
    <w:rsid w:val="0031611A"/>
    <w:rsid w:val="003168B5"/>
    <w:rsid w:val="00316D6F"/>
    <w:rsid w:val="003174B3"/>
    <w:rsid w:val="003202A7"/>
    <w:rsid w:val="003208E1"/>
    <w:rsid w:val="0032114B"/>
    <w:rsid w:val="00321C52"/>
    <w:rsid w:val="00322ED1"/>
    <w:rsid w:val="00325389"/>
    <w:rsid w:val="00325B74"/>
    <w:rsid w:val="00326CA8"/>
    <w:rsid w:val="00330628"/>
    <w:rsid w:val="00331DB5"/>
    <w:rsid w:val="00332B70"/>
    <w:rsid w:val="00334923"/>
    <w:rsid w:val="003366D6"/>
    <w:rsid w:val="00336A36"/>
    <w:rsid w:val="00337D0D"/>
    <w:rsid w:val="0034044B"/>
    <w:rsid w:val="00341657"/>
    <w:rsid w:val="00341A63"/>
    <w:rsid w:val="003458F5"/>
    <w:rsid w:val="00357177"/>
    <w:rsid w:val="00360195"/>
    <w:rsid w:val="003614BB"/>
    <w:rsid w:val="00364574"/>
    <w:rsid w:val="00365B5B"/>
    <w:rsid w:val="00366EF3"/>
    <w:rsid w:val="00367E8E"/>
    <w:rsid w:val="00370900"/>
    <w:rsid w:val="00370BBF"/>
    <w:rsid w:val="003710DF"/>
    <w:rsid w:val="00374AA0"/>
    <w:rsid w:val="00382785"/>
    <w:rsid w:val="00382D7D"/>
    <w:rsid w:val="003841B6"/>
    <w:rsid w:val="00385ABB"/>
    <w:rsid w:val="00385ED7"/>
    <w:rsid w:val="00392937"/>
    <w:rsid w:val="003A551B"/>
    <w:rsid w:val="003A65D0"/>
    <w:rsid w:val="003B5B6C"/>
    <w:rsid w:val="003B7CDA"/>
    <w:rsid w:val="003C2C85"/>
    <w:rsid w:val="003C38C5"/>
    <w:rsid w:val="003C4064"/>
    <w:rsid w:val="003C4448"/>
    <w:rsid w:val="003C6D3E"/>
    <w:rsid w:val="003C7701"/>
    <w:rsid w:val="003D39C5"/>
    <w:rsid w:val="003D57FE"/>
    <w:rsid w:val="003D59CD"/>
    <w:rsid w:val="003E0969"/>
    <w:rsid w:val="003E16AE"/>
    <w:rsid w:val="003E408A"/>
    <w:rsid w:val="003E42EC"/>
    <w:rsid w:val="003E52C6"/>
    <w:rsid w:val="003E615D"/>
    <w:rsid w:val="003F01C9"/>
    <w:rsid w:val="003F113C"/>
    <w:rsid w:val="003F1653"/>
    <w:rsid w:val="003F320F"/>
    <w:rsid w:val="003F37CC"/>
    <w:rsid w:val="003F4813"/>
    <w:rsid w:val="003F5BDE"/>
    <w:rsid w:val="003F5C8F"/>
    <w:rsid w:val="003F6E2A"/>
    <w:rsid w:val="003F711C"/>
    <w:rsid w:val="00404F30"/>
    <w:rsid w:val="00405638"/>
    <w:rsid w:val="00411164"/>
    <w:rsid w:val="00411B48"/>
    <w:rsid w:val="004133FB"/>
    <w:rsid w:val="0041392B"/>
    <w:rsid w:val="004217D0"/>
    <w:rsid w:val="004225E1"/>
    <w:rsid w:val="004226DD"/>
    <w:rsid w:val="00424548"/>
    <w:rsid w:val="0042692D"/>
    <w:rsid w:val="004322D3"/>
    <w:rsid w:val="00432394"/>
    <w:rsid w:val="00434DF1"/>
    <w:rsid w:val="004350FD"/>
    <w:rsid w:val="00440B76"/>
    <w:rsid w:val="0044438B"/>
    <w:rsid w:val="0044496C"/>
    <w:rsid w:val="00445CC1"/>
    <w:rsid w:val="00451D3C"/>
    <w:rsid w:val="00452FF6"/>
    <w:rsid w:val="004557C4"/>
    <w:rsid w:val="0046244F"/>
    <w:rsid w:val="00462854"/>
    <w:rsid w:val="00464F19"/>
    <w:rsid w:val="00466014"/>
    <w:rsid w:val="00467A2B"/>
    <w:rsid w:val="004707A4"/>
    <w:rsid w:val="004721C2"/>
    <w:rsid w:val="004727B6"/>
    <w:rsid w:val="0047453A"/>
    <w:rsid w:val="004754FE"/>
    <w:rsid w:val="004757FF"/>
    <w:rsid w:val="0048064E"/>
    <w:rsid w:val="00480A97"/>
    <w:rsid w:val="00482A33"/>
    <w:rsid w:val="00484EF7"/>
    <w:rsid w:val="00486BB5"/>
    <w:rsid w:val="00491196"/>
    <w:rsid w:val="004918D2"/>
    <w:rsid w:val="00492BFB"/>
    <w:rsid w:val="00497FAF"/>
    <w:rsid w:val="004A35EF"/>
    <w:rsid w:val="004A501A"/>
    <w:rsid w:val="004A7FC7"/>
    <w:rsid w:val="004B0995"/>
    <w:rsid w:val="004B116A"/>
    <w:rsid w:val="004B1300"/>
    <w:rsid w:val="004B132D"/>
    <w:rsid w:val="004B1562"/>
    <w:rsid w:val="004B1E68"/>
    <w:rsid w:val="004B2C8E"/>
    <w:rsid w:val="004B645C"/>
    <w:rsid w:val="004B7D98"/>
    <w:rsid w:val="004C2E62"/>
    <w:rsid w:val="004C3178"/>
    <w:rsid w:val="004C4188"/>
    <w:rsid w:val="004C5667"/>
    <w:rsid w:val="004C5720"/>
    <w:rsid w:val="004C57D2"/>
    <w:rsid w:val="004D19BB"/>
    <w:rsid w:val="004D4814"/>
    <w:rsid w:val="004D50FC"/>
    <w:rsid w:val="004D71D4"/>
    <w:rsid w:val="004D728C"/>
    <w:rsid w:val="004D73DF"/>
    <w:rsid w:val="004D787F"/>
    <w:rsid w:val="004E0B0E"/>
    <w:rsid w:val="004E1ACF"/>
    <w:rsid w:val="004E1E9A"/>
    <w:rsid w:val="004E2F7A"/>
    <w:rsid w:val="004E4CAC"/>
    <w:rsid w:val="004E4F08"/>
    <w:rsid w:val="004F0793"/>
    <w:rsid w:val="004F09B6"/>
    <w:rsid w:val="004F1933"/>
    <w:rsid w:val="004F2CD8"/>
    <w:rsid w:val="004F336C"/>
    <w:rsid w:val="004F33B4"/>
    <w:rsid w:val="004F3B2C"/>
    <w:rsid w:val="004F6D06"/>
    <w:rsid w:val="004F766A"/>
    <w:rsid w:val="004F7E9A"/>
    <w:rsid w:val="00501BFB"/>
    <w:rsid w:val="0050211D"/>
    <w:rsid w:val="005038FA"/>
    <w:rsid w:val="00503F20"/>
    <w:rsid w:val="005046A7"/>
    <w:rsid w:val="00506EBC"/>
    <w:rsid w:val="0050728B"/>
    <w:rsid w:val="00507BE6"/>
    <w:rsid w:val="00507FE8"/>
    <w:rsid w:val="00513BAC"/>
    <w:rsid w:val="00514031"/>
    <w:rsid w:val="00514266"/>
    <w:rsid w:val="00514FC2"/>
    <w:rsid w:val="00515E19"/>
    <w:rsid w:val="00516074"/>
    <w:rsid w:val="0051631D"/>
    <w:rsid w:val="005172E0"/>
    <w:rsid w:val="00517F65"/>
    <w:rsid w:val="0052120D"/>
    <w:rsid w:val="00522AE9"/>
    <w:rsid w:val="0052514E"/>
    <w:rsid w:val="00525A60"/>
    <w:rsid w:val="00526A89"/>
    <w:rsid w:val="00532B9F"/>
    <w:rsid w:val="005343C3"/>
    <w:rsid w:val="005355DE"/>
    <w:rsid w:val="005356B6"/>
    <w:rsid w:val="0053614C"/>
    <w:rsid w:val="00541803"/>
    <w:rsid w:val="00541F94"/>
    <w:rsid w:val="005424B6"/>
    <w:rsid w:val="00543B47"/>
    <w:rsid w:val="00546118"/>
    <w:rsid w:val="00547063"/>
    <w:rsid w:val="00550437"/>
    <w:rsid w:val="00550BDF"/>
    <w:rsid w:val="005531CC"/>
    <w:rsid w:val="00556E0A"/>
    <w:rsid w:val="00557A28"/>
    <w:rsid w:val="00557E18"/>
    <w:rsid w:val="00560DDD"/>
    <w:rsid w:val="00565066"/>
    <w:rsid w:val="005662D1"/>
    <w:rsid w:val="00571835"/>
    <w:rsid w:val="00573FAB"/>
    <w:rsid w:val="00577275"/>
    <w:rsid w:val="00577D61"/>
    <w:rsid w:val="00580A63"/>
    <w:rsid w:val="005852F9"/>
    <w:rsid w:val="0058530C"/>
    <w:rsid w:val="00587CC2"/>
    <w:rsid w:val="005905B5"/>
    <w:rsid w:val="00591D78"/>
    <w:rsid w:val="0059396A"/>
    <w:rsid w:val="005A06EF"/>
    <w:rsid w:val="005A4ACD"/>
    <w:rsid w:val="005A56ED"/>
    <w:rsid w:val="005A65BC"/>
    <w:rsid w:val="005A753E"/>
    <w:rsid w:val="005B57E4"/>
    <w:rsid w:val="005B5B3C"/>
    <w:rsid w:val="005B5C45"/>
    <w:rsid w:val="005B7031"/>
    <w:rsid w:val="005C0335"/>
    <w:rsid w:val="005C568A"/>
    <w:rsid w:val="005D05BB"/>
    <w:rsid w:val="005D52C7"/>
    <w:rsid w:val="005D545E"/>
    <w:rsid w:val="005D6CDB"/>
    <w:rsid w:val="005E2C90"/>
    <w:rsid w:val="005E477D"/>
    <w:rsid w:val="005E67DA"/>
    <w:rsid w:val="005F0725"/>
    <w:rsid w:val="005F35F6"/>
    <w:rsid w:val="005F3952"/>
    <w:rsid w:val="005F4952"/>
    <w:rsid w:val="005F49B8"/>
    <w:rsid w:val="00600BEC"/>
    <w:rsid w:val="00601920"/>
    <w:rsid w:val="006033D3"/>
    <w:rsid w:val="006049AE"/>
    <w:rsid w:val="006128A0"/>
    <w:rsid w:val="00613354"/>
    <w:rsid w:val="006214F4"/>
    <w:rsid w:val="00622077"/>
    <w:rsid w:val="00625673"/>
    <w:rsid w:val="00625AA3"/>
    <w:rsid w:val="00626C28"/>
    <w:rsid w:val="006271A7"/>
    <w:rsid w:val="00627EEA"/>
    <w:rsid w:val="006300EF"/>
    <w:rsid w:val="0063020A"/>
    <w:rsid w:val="00630B3C"/>
    <w:rsid w:val="00631080"/>
    <w:rsid w:val="006359F6"/>
    <w:rsid w:val="006451FE"/>
    <w:rsid w:val="00647126"/>
    <w:rsid w:val="006476E4"/>
    <w:rsid w:val="00650182"/>
    <w:rsid w:val="00651E2E"/>
    <w:rsid w:val="00652831"/>
    <w:rsid w:val="00653BA4"/>
    <w:rsid w:val="00655DB6"/>
    <w:rsid w:val="0065672A"/>
    <w:rsid w:val="00663303"/>
    <w:rsid w:val="006640B9"/>
    <w:rsid w:val="006646E3"/>
    <w:rsid w:val="00666AAA"/>
    <w:rsid w:val="00667874"/>
    <w:rsid w:val="00674545"/>
    <w:rsid w:val="0067683A"/>
    <w:rsid w:val="006831B5"/>
    <w:rsid w:val="0068361B"/>
    <w:rsid w:val="00683D14"/>
    <w:rsid w:val="00683DE4"/>
    <w:rsid w:val="00693E91"/>
    <w:rsid w:val="00693FD6"/>
    <w:rsid w:val="00696555"/>
    <w:rsid w:val="00696EA3"/>
    <w:rsid w:val="0069743D"/>
    <w:rsid w:val="006A01DA"/>
    <w:rsid w:val="006A0C9A"/>
    <w:rsid w:val="006A2E8C"/>
    <w:rsid w:val="006A3D3E"/>
    <w:rsid w:val="006A4528"/>
    <w:rsid w:val="006A4E20"/>
    <w:rsid w:val="006A716E"/>
    <w:rsid w:val="006B0E75"/>
    <w:rsid w:val="006B16C3"/>
    <w:rsid w:val="006B1AB6"/>
    <w:rsid w:val="006B25B1"/>
    <w:rsid w:val="006B3D8F"/>
    <w:rsid w:val="006B4545"/>
    <w:rsid w:val="006B4FB2"/>
    <w:rsid w:val="006B636E"/>
    <w:rsid w:val="006C1895"/>
    <w:rsid w:val="006C2749"/>
    <w:rsid w:val="006C30DA"/>
    <w:rsid w:val="006C370F"/>
    <w:rsid w:val="006C6841"/>
    <w:rsid w:val="006C6C88"/>
    <w:rsid w:val="006C7ECC"/>
    <w:rsid w:val="006D4B65"/>
    <w:rsid w:val="006D5C37"/>
    <w:rsid w:val="006D65F0"/>
    <w:rsid w:val="006D7212"/>
    <w:rsid w:val="006D7436"/>
    <w:rsid w:val="006E3462"/>
    <w:rsid w:val="006E4B7C"/>
    <w:rsid w:val="006E54CB"/>
    <w:rsid w:val="006E6557"/>
    <w:rsid w:val="00702B73"/>
    <w:rsid w:val="00703A6E"/>
    <w:rsid w:val="00717FF6"/>
    <w:rsid w:val="00721DF9"/>
    <w:rsid w:val="00725765"/>
    <w:rsid w:val="00726F08"/>
    <w:rsid w:val="007273F2"/>
    <w:rsid w:val="00727498"/>
    <w:rsid w:val="00730039"/>
    <w:rsid w:val="00735108"/>
    <w:rsid w:val="00737494"/>
    <w:rsid w:val="007504EE"/>
    <w:rsid w:val="00755254"/>
    <w:rsid w:val="007572D8"/>
    <w:rsid w:val="0076153B"/>
    <w:rsid w:val="00765B59"/>
    <w:rsid w:val="0076727A"/>
    <w:rsid w:val="0077073E"/>
    <w:rsid w:val="00772044"/>
    <w:rsid w:val="00773A46"/>
    <w:rsid w:val="0077414E"/>
    <w:rsid w:val="00776CEF"/>
    <w:rsid w:val="00780475"/>
    <w:rsid w:val="007835C1"/>
    <w:rsid w:val="00783D9F"/>
    <w:rsid w:val="00783EF8"/>
    <w:rsid w:val="00784DD1"/>
    <w:rsid w:val="007851AA"/>
    <w:rsid w:val="00785B07"/>
    <w:rsid w:val="007922C2"/>
    <w:rsid w:val="00792806"/>
    <w:rsid w:val="00792BEB"/>
    <w:rsid w:val="00795E27"/>
    <w:rsid w:val="00796009"/>
    <w:rsid w:val="0079681A"/>
    <w:rsid w:val="00797103"/>
    <w:rsid w:val="007973AA"/>
    <w:rsid w:val="00797B1C"/>
    <w:rsid w:val="007A6C70"/>
    <w:rsid w:val="007B1507"/>
    <w:rsid w:val="007B4460"/>
    <w:rsid w:val="007B70C4"/>
    <w:rsid w:val="007C0F8D"/>
    <w:rsid w:val="007C1FB0"/>
    <w:rsid w:val="007C4C0F"/>
    <w:rsid w:val="007C72E5"/>
    <w:rsid w:val="007D38D4"/>
    <w:rsid w:val="007D3D2E"/>
    <w:rsid w:val="007D3E5D"/>
    <w:rsid w:val="007D43BD"/>
    <w:rsid w:val="007D5FD8"/>
    <w:rsid w:val="007E259F"/>
    <w:rsid w:val="007E352F"/>
    <w:rsid w:val="007E3DFA"/>
    <w:rsid w:val="007E5523"/>
    <w:rsid w:val="007E6799"/>
    <w:rsid w:val="007E6F0A"/>
    <w:rsid w:val="007F1465"/>
    <w:rsid w:val="007F1686"/>
    <w:rsid w:val="007F38EC"/>
    <w:rsid w:val="007F5CFD"/>
    <w:rsid w:val="007F633C"/>
    <w:rsid w:val="007F7F7C"/>
    <w:rsid w:val="00800705"/>
    <w:rsid w:val="00802261"/>
    <w:rsid w:val="00802B00"/>
    <w:rsid w:val="008044B7"/>
    <w:rsid w:val="008066A7"/>
    <w:rsid w:val="00806CAA"/>
    <w:rsid w:val="008074E7"/>
    <w:rsid w:val="00810629"/>
    <w:rsid w:val="008144D5"/>
    <w:rsid w:val="008209C9"/>
    <w:rsid w:val="00820D26"/>
    <w:rsid w:val="00821170"/>
    <w:rsid w:val="00821535"/>
    <w:rsid w:val="00822F3A"/>
    <w:rsid w:val="00823070"/>
    <w:rsid w:val="00825B4F"/>
    <w:rsid w:val="008272A4"/>
    <w:rsid w:val="008316AE"/>
    <w:rsid w:val="00831AF2"/>
    <w:rsid w:val="00834448"/>
    <w:rsid w:val="00834D4B"/>
    <w:rsid w:val="00836DF6"/>
    <w:rsid w:val="00837066"/>
    <w:rsid w:val="0084297B"/>
    <w:rsid w:val="008434D5"/>
    <w:rsid w:val="00846C23"/>
    <w:rsid w:val="0085025E"/>
    <w:rsid w:val="00850E97"/>
    <w:rsid w:val="00851B9C"/>
    <w:rsid w:val="00853326"/>
    <w:rsid w:val="008560C6"/>
    <w:rsid w:val="008563EA"/>
    <w:rsid w:val="00863E03"/>
    <w:rsid w:val="00864F25"/>
    <w:rsid w:val="00870935"/>
    <w:rsid w:val="008724AB"/>
    <w:rsid w:val="00874753"/>
    <w:rsid w:val="00880F43"/>
    <w:rsid w:val="00884FD4"/>
    <w:rsid w:val="008864B8"/>
    <w:rsid w:val="008874BA"/>
    <w:rsid w:val="008878E6"/>
    <w:rsid w:val="00891EA1"/>
    <w:rsid w:val="00892FE2"/>
    <w:rsid w:val="008931BE"/>
    <w:rsid w:val="00895904"/>
    <w:rsid w:val="0089631F"/>
    <w:rsid w:val="00896ACE"/>
    <w:rsid w:val="00896FDC"/>
    <w:rsid w:val="008A4C98"/>
    <w:rsid w:val="008A5719"/>
    <w:rsid w:val="008B0CA9"/>
    <w:rsid w:val="008B0DFA"/>
    <w:rsid w:val="008B5744"/>
    <w:rsid w:val="008B5E62"/>
    <w:rsid w:val="008B793B"/>
    <w:rsid w:val="008B7ABE"/>
    <w:rsid w:val="008C24EC"/>
    <w:rsid w:val="008C2979"/>
    <w:rsid w:val="008C2F5D"/>
    <w:rsid w:val="008C6CDD"/>
    <w:rsid w:val="008C6EEC"/>
    <w:rsid w:val="008E01FE"/>
    <w:rsid w:val="008E12A5"/>
    <w:rsid w:val="008E26CC"/>
    <w:rsid w:val="008E40BD"/>
    <w:rsid w:val="008E417C"/>
    <w:rsid w:val="008E4D33"/>
    <w:rsid w:val="008E5658"/>
    <w:rsid w:val="008E7392"/>
    <w:rsid w:val="008F2551"/>
    <w:rsid w:val="008F31EF"/>
    <w:rsid w:val="008F38EB"/>
    <w:rsid w:val="008F5E06"/>
    <w:rsid w:val="008F637E"/>
    <w:rsid w:val="008F6A13"/>
    <w:rsid w:val="00901002"/>
    <w:rsid w:val="00903A8A"/>
    <w:rsid w:val="00906079"/>
    <w:rsid w:val="00910DC4"/>
    <w:rsid w:val="00915B9A"/>
    <w:rsid w:val="00915EA2"/>
    <w:rsid w:val="00916D31"/>
    <w:rsid w:val="00917778"/>
    <w:rsid w:val="00917A28"/>
    <w:rsid w:val="00921458"/>
    <w:rsid w:val="009221C9"/>
    <w:rsid w:val="00924A55"/>
    <w:rsid w:val="00926239"/>
    <w:rsid w:val="0093014B"/>
    <w:rsid w:val="009312FF"/>
    <w:rsid w:val="00933745"/>
    <w:rsid w:val="0093433C"/>
    <w:rsid w:val="00936777"/>
    <w:rsid w:val="00943439"/>
    <w:rsid w:val="00945A61"/>
    <w:rsid w:val="009515FC"/>
    <w:rsid w:val="0095318F"/>
    <w:rsid w:val="0095336B"/>
    <w:rsid w:val="0095496F"/>
    <w:rsid w:val="00962D3E"/>
    <w:rsid w:val="00962D43"/>
    <w:rsid w:val="00963530"/>
    <w:rsid w:val="00964714"/>
    <w:rsid w:val="00964745"/>
    <w:rsid w:val="00964E8F"/>
    <w:rsid w:val="009673BE"/>
    <w:rsid w:val="00967E81"/>
    <w:rsid w:val="00971718"/>
    <w:rsid w:val="009735A7"/>
    <w:rsid w:val="00974765"/>
    <w:rsid w:val="00974B78"/>
    <w:rsid w:val="009750EB"/>
    <w:rsid w:val="00977CE9"/>
    <w:rsid w:val="00977E5C"/>
    <w:rsid w:val="0098009C"/>
    <w:rsid w:val="00981389"/>
    <w:rsid w:val="00985B93"/>
    <w:rsid w:val="0098674C"/>
    <w:rsid w:val="00990A1E"/>
    <w:rsid w:val="009926D9"/>
    <w:rsid w:val="00993A04"/>
    <w:rsid w:val="0099630E"/>
    <w:rsid w:val="00996BE0"/>
    <w:rsid w:val="009A10E5"/>
    <w:rsid w:val="009A3B4E"/>
    <w:rsid w:val="009A4D03"/>
    <w:rsid w:val="009A5142"/>
    <w:rsid w:val="009A6343"/>
    <w:rsid w:val="009B0684"/>
    <w:rsid w:val="009B1BB2"/>
    <w:rsid w:val="009C299D"/>
    <w:rsid w:val="009C5ABC"/>
    <w:rsid w:val="009C669F"/>
    <w:rsid w:val="009C7973"/>
    <w:rsid w:val="009C7CD3"/>
    <w:rsid w:val="009D1EC1"/>
    <w:rsid w:val="009D2CD2"/>
    <w:rsid w:val="009D52D8"/>
    <w:rsid w:val="009D56FE"/>
    <w:rsid w:val="009D6A17"/>
    <w:rsid w:val="009E291C"/>
    <w:rsid w:val="009E5EF4"/>
    <w:rsid w:val="009F1607"/>
    <w:rsid w:val="009F2A80"/>
    <w:rsid w:val="009F38D4"/>
    <w:rsid w:val="009F3CD3"/>
    <w:rsid w:val="009F53B4"/>
    <w:rsid w:val="00A02C5E"/>
    <w:rsid w:val="00A03939"/>
    <w:rsid w:val="00A053AF"/>
    <w:rsid w:val="00A107A9"/>
    <w:rsid w:val="00A14A43"/>
    <w:rsid w:val="00A15DED"/>
    <w:rsid w:val="00A15E88"/>
    <w:rsid w:val="00A2041D"/>
    <w:rsid w:val="00A2084F"/>
    <w:rsid w:val="00A21295"/>
    <w:rsid w:val="00A22699"/>
    <w:rsid w:val="00A23812"/>
    <w:rsid w:val="00A25D48"/>
    <w:rsid w:val="00A26264"/>
    <w:rsid w:val="00A26BA6"/>
    <w:rsid w:val="00A32A48"/>
    <w:rsid w:val="00A32E2C"/>
    <w:rsid w:val="00A338B9"/>
    <w:rsid w:val="00A33A83"/>
    <w:rsid w:val="00A33EC9"/>
    <w:rsid w:val="00A36722"/>
    <w:rsid w:val="00A41E2F"/>
    <w:rsid w:val="00A438BD"/>
    <w:rsid w:val="00A45326"/>
    <w:rsid w:val="00A479C4"/>
    <w:rsid w:val="00A47CAD"/>
    <w:rsid w:val="00A514CD"/>
    <w:rsid w:val="00A516FC"/>
    <w:rsid w:val="00A558C3"/>
    <w:rsid w:val="00A5747D"/>
    <w:rsid w:val="00A57B54"/>
    <w:rsid w:val="00A6502C"/>
    <w:rsid w:val="00A65438"/>
    <w:rsid w:val="00A66AEB"/>
    <w:rsid w:val="00A6701A"/>
    <w:rsid w:val="00A67377"/>
    <w:rsid w:val="00A70371"/>
    <w:rsid w:val="00A711A5"/>
    <w:rsid w:val="00A71A3F"/>
    <w:rsid w:val="00A73E9E"/>
    <w:rsid w:val="00A75EF0"/>
    <w:rsid w:val="00A80512"/>
    <w:rsid w:val="00A81496"/>
    <w:rsid w:val="00A83079"/>
    <w:rsid w:val="00A839AE"/>
    <w:rsid w:val="00A83B1F"/>
    <w:rsid w:val="00A86360"/>
    <w:rsid w:val="00A93055"/>
    <w:rsid w:val="00A935C3"/>
    <w:rsid w:val="00A93C3F"/>
    <w:rsid w:val="00AA065B"/>
    <w:rsid w:val="00AA1D5B"/>
    <w:rsid w:val="00AA28D4"/>
    <w:rsid w:val="00AA6F4F"/>
    <w:rsid w:val="00AA77AC"/>
    <w:rsid w:val="00AB004D"/>
    <w:rsid w:val="00AB0F92"/>
    <w:rsid w:val="00AB216C"/>
    <w:rsid w:val="00AB2B67"/>
    <w:rsid w:val="00AB488B"/>
    <w:rsid w:val="00AB6931"/>
    <w:rsid w:val="00AB6CA7"/>
    <w:rsid w:val="00AC15DF"/>
    <w:rsid w:val="00AC1B56"/>
    <w:rsid w:val="00AC29F8"/>
    <w:rsid w:val="00AC43FA"/>
    <w:rsid w:val="00AC46C6"/>
    <w:rsid w:val="00AC7DFE"/>
    <w:rsid w:val="00AD06FD"/>
    <w:rsid w:val="00AD0EDA"/>
    <w:rsid w:val="00AD239F"/>
    <w:rsid w:val="00AD3D90"/>
    <w:rsid w:val="00AD4911"/>
    <w:rsid w:val="00AD4B94"/>
    <w:rsid w:val="00AD5186"/>
    <w:rsid w:val="00AE299F"/>
    <w:rsid w:val="00AE2A58"/>
    <w:rsid w:val="00AE4060"/>
    <w:rsid w:val="00AE5574"/>
    <w:rsid w:val="00AE5852"/>
    <w:rsid w:val="00AE64F8"/>
    <w:rsid w:val="00AE6DB9"/>
    <w:rsid w:val="00AE6FF1"/>
    <w:rsid w:val="00AE7A2F"/>
    <w:rsid w:val="00AF1D33"/>
    <w:rsid w:val="00AF4CF0"/>
    <w:rsid w:val="00AF4D89"/>
    <w:rsid w:val="00AF5A0F"/>
    <w:rsid w:val="00B0062D"/>
    <w:rsid w:val="00B02A7A"/>
    <w:rsid w:val="00B06265"/>
    <w:rsid w:val="00B06B14"/>
    <w:rsid w:val="00B07FBA"/>
    <w:rsid w:val="00B104ED"/>
    <w:rsid w:val="00B10B01"/>
    <w:rsid w:val="00B1245E"/>
    <w:rsid w:val="00B1413D"/>
    <w:rsid w:val="00B16B33"/>
    <w:rsid w:val="00B17F35"/>
    <w:rsid w:val="00B216AE"/>
    <w:rsid w:val="00B23314"/>
    <w:rsid w:val="00B266CF"/>
    <w:rsid w:val="00B31848"/>
    <w:rsid w:val="00B326E9"/>
    <w:rsid w:val="00B3331E"/>
    <w:rsid w:val="00B3575C"/>
    <w:rsid w:val="00B368B1"/>
    <w:rsid w:val="00B36927"/>
    <w:rsid w:val="00B37470"/>
    <w:rsid w:val="00B41714"/>
    <w:rsid w:val="00B44513"/>
    <w:rsid w:val="00B44CE5"/>
    <w:rsid w:val="00B45973"/>
    <w:rsid w:val="00B46897"/>
    <w:rsid w:val="00B47FE8"/>
    <w:rsid w:val="00B505B3"/>
    <w:rsid w:val="00B50865"/>
    <w:rsid w:val="00B508DF"/>
    <w:rsid w:val="00B516C5"/>
    <w:rsid w:val="00B52AD6"/>
    <w:rsid w:val="00B54160"/>
    <w:rsid w:val="00B547DE"/>
    <w:rsid w:val="00B569BD"/>
    <w:rsid w:val="00B572C5"/>
    <w:rsid w:val="00B65138"/>
    <w:rsid w:val="00B6633E"/>
    <w:rsid w:val="00B6709A"/>
    <w:rsid w:val="00B6733E"/>
    <w:rsid w:val="00B7210C"/>
    <w:rsid w:val="00B742A2"/>
    <w:rsid w:val="00B746D5"/>
    <w:rsid w:val="00B806F8"/>
    <w:rsid w:val="00B828B9"/>
    <w:rsid w:val="00B830AF"/>
    <w:rsid w:val="00B92A81"/>
    <w:rsid w:val="00B94AFB"/>
    <w:rsid w:val="00B9502D"/>
    <w:rsid w:val="00B969DB"/>
    <w:rsid w:val="00BA05EB"/>
    <w:rsid w:val="00BA0DD9"/>
    <w:rsid w:val="00BA1326"/>
    <w:rsid w:val="00BA6636"/>
    <w:rsid w:val="00BA7BE2"/>
    <w:rsid w:val="00BB2C6D"/>
    <w:rsid w:val="00BB55E1"/>
    <w:rsid w:val="00BC0930"/>
    <w:rsid w:val="00BC3F8B"/>
    <w:rsid w:val="00BC6F48"/>
    <w:rsid w:val="00BD2A09"/>
    <w:rsid w:val="00BD3EBE"/>
    <w:rsid w:val="00BD41B7"/>
    <w:rsid w:val="00BD596D"/>
    <w:rsid w:val="00BD5BC2"/>
    <w:rsid w:val="00BD6FF2"/>
    <w:rsid w:val="00BD7537"/>
    <w:rsid w:val="00BE0019"/>
    <w:rsid w:val="00BE0A26"/>
    <w:rsid w:val="00BE1EB4"/>
    <w:rsid w:val="00BE6035"/>
    <w:rsid w:val="00BE72B5"/>
    <w:rsid w:val="00BE74E4"/>
    <w:rsid w:val="00BE7938"/>
    <w:rsid w:val="00BF107B"/>
    <w:rsid w:val="00BF31D9"/>
    <w:rsid w:val="00BF5DB0"/>
    <w:rsid w:val="00BF7278"/>
    <w:rsid w:val="00C00F65"/>
    <w:rsid w:val="00C01385"/>
    <w:rsid w:val="00C0256B"/>
    <w:rsid w:val="00C03AEF"/>
    <w:rsid w:val="00C04E5F"/>
    <w:rsid w:val="00C06BE5"/>
    <w:rsid w:val="00C20F5D"/>
    <w:rsid w:val="00C21564"/>
    <w:rsid w:val="00C2530F"/>
    <w:rsid w:val="00C25C47"/>
    <w:rsid w:val="00C261E5"/>
    <w:rsid w:val="00C340AE"/>
    <w:rsid w:val="00C36559"/>
    <w:rsid w:val="00C36860"/>
    <w:rsid w:val="00C372A4"/>
    <w:rsid w:val="00C37A5A"/>
    <w:rsid w:val="00C43F76"/>
    <w:rsid w:val="00C47171"/>
    <w:rsid w:val="00C47936"/>
    <w:rsid w:val="00C522E5"/>
    <w:rsid w:val="00C5427B"/>
    <w:rsid w:val="00C57016"/>
    <w:rsid w:val="00C607B2"/>
    <w:rsid w:val="00C628C8"/>
    <w:rsid w:val="00C6405E"/>
    <w:rsid w:val="00C64FA3"/>
    <w:rsid w:val="00C6682E"/>
    <w:rsid w:val="00C731B0"/>
    <w:rsid w:val="00C73D71"/>
    <w:rsid w:val="00C77F2A"/>
    <w:rsid w:val="00C819BF"/>
    <w:rsid w:val="00C81D4C"/>
    <w:rsid w:val="00C84944"/>
    <w:rsid w:val="00C84955"/>
    <w:rsid w:val="00C864F0"/>
    <w:rsid w:val="00C86966"/>
    <w:rsid w:val="00C87B24"/>
    <w:rsid w:val="00C900FB"/>
    <w:rsid w:val="00C90211"/>
    <w:rsid w:val="00C920DA"/>
    <w:rsid w:val="00C9312C"/>
    <w:rsid w:val="00C932DA"/>
    <w:rsid w:val="00C9407C"/>
    <w:rsid w:val="00C977B6"/>
    <w:rsid w:val="00C9781B"/>
    <w:rsid w:val="00CA0B06"/>
    <w:rsid w:val="00CA0CBD"/>
    <w:rsid w:val="00CA1367"/>
    <w:rsid w:val="00CA2E07"/>
    <w:rsid w:val="00CA480C"/>
    <w:rsid w:val="00CB1753"/>
    <w:rsid w:val="00CB56B0"/>
    <w:rsid w:val="00CB57B8"/>
    <w:rsid w:val="00CB612E"/>
    <w:rsid w:val="00CB7BB8"/>
    <w:rsid w:val="00CC37D2"/>
    <w:rsid w:val="00CC6CF5"/>
    <w:rsid w:val="00CD0D4D"/>
    <w:rsid w:val="00CD11D3"/>
    <w:rsid w:val="00CD3AFA"/>
    <w:rsid w:val="00CD44B9"/>
    <w:rsid w:val="00CE3867"/>
    <w:rsid w:val="00CE659D"/>
    <w:rsid w:val="00CF226F"/>
    <w:rsid w:val="00CF293A"/>
    <w:rsid w:val="00CF2998"/>
    <w:rsid w:val="00CF3C6A"/>
    <w:rsid w:val="00CF4B42"/>
    <w:rsid w:val="00CF6A94"/>
    <w:rsid w:val="00D01A16"/>
    <w:rsid w:val="00D0721F"/>
    <w:rsid w:val="00D1081D"/>
    <w:rsid w:val="00D1370F"/>
    <w:rsid w:val="00D143FD"/>
    <w:rsid w:val="00D17547"/>
    <w:rsid w:val="00D21029"/>
    <w:rsid w:val="00D2744C"/>
    <w:rsid w:val="00D2778F"/>
    <w:rsid w:val="00D30FCD"/>
    <w:rsid w:val="00D30FD8"/>
    <w:rsid w:val="00D32693"/>
    <w:rsid w:val="00D32894"/>
    <w:rsid w:val="00D34561"/>
    <w:rsid w:val="00D3457F"/>
    <w:rsid w:val="00D42E4D"/>
    <w:rsid w:val="00D432E8"/>
    <w:rsid w:val="00D449A4"/>
    <w:rsid w:val="00D46EF5"/>
    <w:rsid w:val="00D50DAE"/>
    <w:rsid w:val="00D50DD9"/>
    <w:rsid w:val="00D52D62"/>
    <w:rsid w:val="00D57EBB"/>
    <w:rsid w:val="00D672B2"/>
    <w:rsid w:val="00D70C8D"/>
    <w:rsid w:val="00D719F1"/>
    <w:rsid w:val="00D720A0"/>
    <w:rsid w:val="00D742FA"/>
    <w:rsid w:val="00D7463F"/>
    <w:rsid w:val="00D7615C"/>
    <w:rsid w:val="00D7745B"/>
    <w:rsid w:val="00D82F79"/>
    <w:rsid w:val="00D94930"/>
    <w:rsid w:val="00D96114"/>
    <w:rsid w:val="00D96E22"/>
    <w:rsid w:val="00DA13D1"/>
    <w:rsid w:val="00DA1F08"/>
    <w:rsid w:val="00DA475B"/>
    <w:rsid w:val="00DA4C41"/>
    <w:rsid w:val="00DA4DAB"/>
    <w:rsid w:val="00DA58A2"/>
    <w:rsid w:val="00DA73F8"/>
    <w:rsid w:val="00DB04B6"/>
    <w:rsid w:val="00DB1712"/>
    <w:rsid w:val="00DB2F86"/>
    <w:rsid w:val="00DB5F57"/>
    <w:rsid w:val="00DC08F2"/>
    <w:rsid w:val="00DC1793"/>
    <w:rsid w:val="00DC3ECB"/>
    <w:rsid w:val="00DC4E42"/>
    <w:rsid w:val="00DD15FE"/>
    <w:rsid w:val="00DD1E73"/>
    <w:rsid w:val="00DD5D3B"/>
    <w:rsid w:val="00DD5D6D"/>
    <w:rsid w:val="00DD6815"/>
    <w:rsid w:val="00DD7576"/>
    <w:rsid w:val="00DE0767"/>
    <w:rsid w:val="00DE120E"/>
    <w:rsid w:val="00DE2440"/>
    <w:rsid w:val="00DE3142"/>
    <w:rsid w:val="00DE32AE"/>
    <w:rsid w:val="00DE36B6"/>
    <w:rsid w:val="00DE3834"/>
    <w:rsid w:val="00DE500A"/>
    <w:rsid w:val="00DF0B80"/>
    <w:rsid w:val="00DF1F4C"/>
    <w:rsid w:val="00DF3849"/>
    <w:rsid w:val="00DF4178"/>
    <w:rsid w:val="00DF7962"/>
    <w:rsid w:val="00DF7A86"/>
    <w:rsid w:val="00E002F3"/>
    <w:rsid w:val="00E01B49"/>
    <w:rsid w:val="00E02386"/>
    <w:rsid w:val="00E03D5A"/>
    <w:rsid w:val="00E047EB"/>
    <w:rsid w:val="00E05135"/>
    <w:rsid w:val="00E05614"/>
    <w:rsid w:val="00E06276"/>
    <w:rsid w:val="00E062E2"/>
    <w:rsid w:val="00E11074"/>
    <w:rsid w:val="00E13A1C"/>
    <w:rsid w:val="00E1436F"/>
    <w:rsid w:val="00E16E30"/>
    <w:rsid w:val="00E17004"/>
    <w:rsid w:val="00E23984"/>
    <w:rsid w:val="00E23C73"/>
    <w:rsid w:val="00E263A5"/>
    <w:rsid w:val="00E27333"/>
    <w:rsid w:val="00E32764"/>
    <w:rsid w:val="00E33EC7"/>
    <w:rsid w:val="00E3406D"/>
    <w:rsid w:val="00E347E8"/>
    <w:rsid w:val="00E351C4"/>
    <w:rsid w:val="00E375ED"/>
    <w:rsid w:val="00E37AC5"/>
    <w:rsid w:val="00E40580"/>
    <w:rsid w:val="00E4267B"/>
    <w:rsid w:val="00E42C63"/>
    <w:rsid w:val="00E43124"/>
    <w:rsid w:val="00E45227"/>
    <w:rsid w:val="00E4560B"/>
    <w:rsid w:val="00E46386"/>
    <w:rsid w:val="00E51D8E"/>
    <w:rsid w:val="00E53E3D"/>
    <w:rsid w:val="00E57B70"/>
    <w:rsid w:val="00E60970"/>
    <w:rsid w:val="00E63D93"/>
    <w:rsid w:val="00E63F7E"/>
    <w:rsid w:val="00E65EF3"/>
    <w:rsid w:val="00E663DE"/>
    <w:rsid w:val="00E66AD8"/>
    <w:rsid w:val="00E7081A"/>
    <w:rsid w:val="00E70F78"/>
    <w:rsid w:val="00E71AD2"/>
    <w:rsid w:val="00E74358"/>
    <w:rsid w:val="00E757D0"/>
    <w:rsid w:val="00E75A57"/>
    <w:rsid w:val="00E806F1"/>
    <w:rsid w:val="00E80EAA"/>
    <w:rsid w:val="00E82E7B"/>
    <w:rsid w:val="00E847FC"/>
    <w:rsid w:val="00E849CB"/>
    <w:rsid w:val="00E854C6"/>
    <w:rsid w:val="00E8552A"/>
    <w:rsid w:val="00E8647B"/>
    <w:rsid w:val="00E866B7"/>
    <w:rsid w:val="00E90F6B"/>
    <w:rsid w:val="00E92767"/>
    <w:rsid w:val="00E93450"/>
    <w:rsid w:val="00E934EF"/>
    <w:rsid w:val="00E93947"/>
    <w:rsid w:val="00E9397D"/>
    <w:rsid w:val="00E94EAB"/>
    <w:rsid w:val="00E961CF"/>
    <w:rsid w:val="00E9657D"/>
    <w:rsid w:val="00EA0759"/>
    <w:rsid w:val="00EA1BF1"/>
    <w:rsid w:val="00EA5D33"/>
    <w:rsid w:val="00EA6CAB"/>
    <w:rsid w:val="00EB0406"/>
    <w:rsid w:val="00EB408D"/>
    <w:rsid w:val="00EB6DD3"/>
    <w:rsid w:val="00EB7618"/>
    <w:rsid w:val="00EB792E"/>
    <w:rsid w:val="00ED37C0"/>
    <w:rsid w:val="00ED43EC"/>
    <w:rsid w:val="00ED6F05"/>
    <w:rsid w:val="00EE0E52"/>
    <w:rsid w:val="00EE23EB"/>
    <w:rsid w:val="00EE58C4"/>
    <w:rsid w:val="00EE5B22"/>
    <w:rsid w:val="00EF2F1A"/>
    <w:rsid w:val="00EF6E1C"/>
    <w:rsid w:val="00EF721C"/>
    <w:rsid w:val="00F002DD"/>
    <w:rsid w:val="00F00D60"/>
    <w:rsid w:val="00F0618B"/>
    <w:rsid w:val="00F13DD0"/>
    <w:rsid w:val="00F14EC3"/>
    <w:rsid w:val="00F15440"/>
    <w:rsid w:val="00F15A59"/>
    <w:rsid w:val="00F16632"/>
    <w:rsid w:val="00F1700D"/>
    <w:rsid w:val="00F208CB"/>
    <w:rsid w:val="00F21ACD"/>
    <w:rsid w:val="00F23B10"/>
    <w:rsid w:val="00F251C1"/>
    <w:rsid w:val="00F25517"/>
    <w:rsid w:val="00F25E32"/>
    <w:rsid w:val="00F30F71"/>
    <w:rsid w:val="00F31112"/>
    <w:rsid w:val="00F32295"/>
    <w:rsid w:val="00F34E45"/>
    <w:rsid w:val="00F35183"/>
    <w:rsid w:val="00F352F2"/>
    <w:rsid w:val="00F35869"/>
    <w:rsid w:val="00F35951"/>
    <w:rsid w:val="00F35F00"/>
    <w:rsid w:val="00F36325"/>
    <w:rsid w:val="00F36E62"/>
    <w:rsid w:val="00F41606"/>
    <w:rsid w:val="00F44006"/>
    <w:rsid w:val="00F45B2E"/>
    <w:rsid w:val="00F464F4"/>
    <w:rsid w:val="00F5121E"/>
    <w:rsid w:val="00F517B2"/>
    <w:rsid w:val="00F525E9"/>
    <w:rsid w:val="00F54BF5"/>
    <w:rsid w:val="00F57C9E"/>
    <w:rsid w:val="00F61882"/>
    <w:rsid w:val="00F6200B"/>
    <w:rsid w:val="00F628BA"/>
    <w:rsid w:val="00F63D5F"/>
    <w:rsid w:val="00F665FE"/>
    <w:rsid w:val="00F66DE8"/>
    <w:rsid w:val="00F670B0"/>
    <w:rsid w:val="00F711CB"/>
    <w:rsid w:val="00F71351"/>
    <w:rsid w:val="00F71688"/>
    <w:rsid w:val="00F73D58"/>
    <w:rsid w:val="00F759D2"/>
    <w:rsid w:val="00F8173F"/>
    <w:rsid w:val="00F81FF2"/>
    <w:rsid w:val="00F83490"/>
    <w:rsid w:val="00F84ED2"/>
    <w:rsid w:val="00F85EED"/>
    <w:rsid w:val="00F8709E"/>
    <w:rsid w:val="00F87C9A"/>
    <w:rsid w:val="00F90EC1"/>
    <w:rsid w:val="00F92EF4"/>
    <w:rsid w:val="00F948EE"/>
    <w:rsid w:val="00F94F83"/>
    <w:rsid w:val="00F974C3"/>
    <w:rsid w:val="00FA5498"/>
    <w:rsid w:val="00FA62FF"/>
    <w:rsid w:val="00FA6CDE"/>
    <w:rsid w:val="00FB0BC6"/>
    <w:rsid w:val="00FB0DC5"/>
    <w:rsid w:val="00FB371D"/>
    <w:rsid w:val="00FB4C0A"/>
    <w:rsid w:val="00FB52DE"/>
    <w:rsid w:val="00FC1122"/>
    <w:rsid w:val="00FC31DD"/>
    <w:rsid w:val="00FC327F"/>
    <w:rsid w:val="00FC3BDB"/>
    <w:rsid w:val="00FC3FC1"/>
    <w:rsid w:val="00FC4316"/>
    <w:rsid w:val="00FC46D8"/>
    <w:rsid w:val="00FD2D48"/>
    <w:rsid w:val="00FD33F7"/>
    <w:rsid w:val="00FD36C0"/>
    <w:rsid w:val="00FD3C85"/>
    <w:rsid w:val="00FD5DA7"/>
    <w:rsid w:val="00FD772D"/>
    <w:rsid w:val="00FE11C3"/>
    <w:rsid w:val="00FE54B3"/>
    <w:rsid w:val="00FE7740"/>
    <w:rsid w:val="00FF0A0C"/>
    <w:rsid w:val="00FF17FF"/>
    <w:rsid w:val="00FF4164"/>
    <w:rsid w:val="00FF61F1"/>
    <w:rsid w:val="00FF7842"/>
    <w:rsid w:val="00FF7C38"/>
    <w:rsid w:val="00FF7EB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attachedSchema w:val="SELSKI_RAIONI"/>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06D92F"/>
  <w15:docId w15:val="{106DBDF8-78A8-4CBA-9FBF-90C896E6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DD9"/>
    <w:rPr>
      <w:sz w:val="24"/>
      <w:szCs w:val="24"/>
      <w:lang w:eastAsia="en-US"/>
    </w:rPr>
  </w:style>
  <w:style w:type="paragraph" w:styleId="Heading1">
    <w:name w:val="heading 1"/>
    <w:basedOn w:val="Normal"/>
    <w:next w:val="Normal"/>
    <w:qFormat/>
    <w:rsid w:val="00BA0DD9"/>
    <w:pPr>
      <w:keepNext/>
      <w:jc w:val="center"/>
      <w:outlineLvl w:val="0"/>
    </w:pPr>
    <w:rPr>
      <w:b/>
      <w:bCs/>
      <w:iCs/>
      <w:sz w:val="18"/>
      <w:lang w:val="bg-BG"/>
    </w:rPr>
  </w:style>
  <w:style w:type="paragraph" w:styleId="Heading2">
    <w:name w:val="heading 2"/>
    <w:basedOn w:val="Normal"/>
    <w:next w:val="Normal"/>
    <w:qFormat/>
    <w:rsid w:val="00BA0DD9"/>
    <w:pPr>
      <w:keepNext/>
      <w:spacing w:line="360" w:lineRule="auto"/>
      <w:jc w:val="both"/>
      <w:outlineLvl w:val="1"/>
    </w:pPr>
    <w:rPr>
      <w:i/>
      <w:sz w:val="22"/>
      <w:lang w:val="bg-BG"/>
    </w:rPr>
  </w:style>
  <w:style w:type="paragraph" w:styleId="Heading3">
    <w:name w:val="heading 3"/>
    <w:basedOn w:val="Normal"/>
    <w:next w:val="Normal"/>
    <w:qFormat/>
    <w:rsid w:val="00BA0DD9"/>
    <w:pPr>
      <w:keepNext/>
      <w:jc w:val="center"/>
      <w:outlineLvl w:val="2"/>
    </w:pPr>
    <w:rPr>
      <w:b/>
      <w:szCs w:val="20"/>
      <w:lang w:val="bg-BG"/>
    </w:rPr>
  </w:style>
  <w:style w:type="paragraph" w:styleId="Heading4">
    <w:name w:val="heading 4"/>
    <w:basedOn w:val="Normal"/>
    <w:next w:val="Normal"/>
    <w:qFormat/>
    <w:rsid w:val="00BA0DD9"/>
    <w:pPr>
      <w:keepNext/>
      <w:jc w:val="center"/>
      <w:outlineLvl w:val="3"/>
    </w:pPr>
    <w:rPr>
      <w:rFonts w:ascii="Arial" w:hAnsi="Arial"/>
      <w:i/>
      <w:sz w:val="20"/>
      <w:szCs w:val="20"/>
      <w:lang w:val="bg-BG"/>
    </w:rPr>
  </w:style>
  <w:style w:type="paragraph" w:styleId="Heading5">
    <w:name w:val="heading 5"/>
    <w:basedOn w:val="Normal"/>
    <w:next w:val="Normal"/>
    <w:qFormat/>
    <w:rsid w:val="00BA0DD9"/>
    <w:pPr>
      <w:keepNext/>
      <w:jc w:val="center"/>
      <w:outlineLvl w:val="4"/>
    </w:pPr>
    <w:rPr>
      <w:b/>
      <w:bCs/>
      <w:i/>
      <w:lang w:val="en-US"/>
    </w:rPr>
  </w:style>
  <w:style w:type="paragraph" w:styleId="Heading6">
    <w:name w:val="heading 6"/>
    <w:basedOn w:val="Normal"/>
    <w:next w:val="Normal"/>
    <w:qFormat/>
    <w:rsid w:val="00BA0DD9"/>
    <w:pPr>
      <w:keepNext/>
      <w:outlineLvl w:val="5"/>
    </w:pPr>
    <w:rPr>
      <w:rFonts w:ascii="Arial" w:hAnsi="Arial"/>
      <w:i/>
      <w:sz w:val="20"/>
      <w:szCs w:val="20"/>
      <w:lang w:val="bg-BG"/>
    </w:rPr>
  </w:style>
  <w:style w:type="paragraph" w:styleId="Heading7">
    <w:name w:val="heading 7"/>
    <w:basedOn w:val="Normal"/>
    <w:next w:val="Normal"/>
    <w:qFormat/>
    <w:rsid w:val="00BA0DD9"/>
    <w:pPr>
      <w:keepNext/>
      <w:ind w:left="-567"/>
      <w:jc w:val="right"/>
      <w:outlineLvl w:val="6"/>
    </w:pPr>
    <w:rPr>
      <w:b/>
      <w:sz w:val="28"/>
      <w:szCs w:val="20"/>
      <w:lang w:val="en-US"/>
    </w:rPr>
  </w:style>
  <w:style w:type="paragraph" w:styleId="Heading9">
    <w:name w:val="heading 9"/>
    <w:basedOn w:val="Normal"/>
    <w:next w:val="Normal"/>
    <w:qFormat/>
    <w:rsid w:val="00BA0DD9"/>
    <w:pPr>
      <w:keepNext/>
      <w:spacing w:line="360" w:lineRule="auto"/>
      <w:jc w:val="center"/>
      <w:outlineLvl w:val="8"/>
    </w:pPr>
    <w:rPr>
      <w:b/>
      <w:i/>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A0DD9"/>
    <w:pPr>
      <w:jc w:val="both"/>
    </w:pPr>
    <w:rPr>
      <w:szCs w:val="20"/>
      <w:lang w:val="bg-BG"/>
    </w:rPr>
  </w:style>
  <w:style w:type="paragraph" w:customStyle="1" w:styleId="FR3">
    <w:name w:val="FR3"/>
    <w:rsid w:val="00BA0DD9"/>
    <w:pPr>
      <w:widowControl w:val="0"/>
      <w:autoSpaceDE w:val="0"/>
      <w:autoSpaceDN w:val="0"/>
      <w:spacing w:before="20"/>
    </w:pPr>
    <w:rPr>
      <w:sz w:val="24"/>
      <w:szCs w:val="24"/>
      <w:lang w:val="bg-BG" w:eastAsia="en-US"/>
    </w:rPr>
  </w:style>
  <w:style w:type="paragraph" w:styleId="BodyText3">
    <w:name w:val="Body Text 3"/>
    <w:basedOn w:val="Normal"/>
    <w:rsid w:val="00BA0DD9"/>
    <w:pPr>
      <w:jc w:val="center"/>
    </w:pPr>
  </w:style>
  <w:style w:type="paragraph" w:styleId="BodyTextIndent">
    <w:name w:val="Body Text Indent"/>
    <w:basedOn w:val="Normal"/>
    <w:rsid w:val="00BA0DD9"/>
    <w:pPr>
      <w:ind w:left="360"/>
      <w:jc w:val="center"/>
    </w:pPr>
  </w:style>
  <w:style w:type="paragraph" w:styleId="Header">
    <w:name w:val="header"/>
    <w:basedOn w:val="Normal"/>
    <w:link w:val="HeaderChar"/>
    <w:uiPriority w:val="99"/>
    <w:rsid w:val="00BA0DD9"/>
    <w:pPr>
      <w:tabs>
        <w:tab w:val="center" w:pos="4320"/>
        <w:tab w:val="right" w:pos="8640"/>
      </w:tabs>
    </w:pPr>
    <w:rPr>
      <w:sz w:val="20"/>
      <w:szCs w:val="20"/>
      <w:lang w:val="en-US"/>
    </w:rPr>
  </w:style>
  <w:style w:type="paragraph" w:styleId="Footer">
    <w:name w:val="footer"/>
    <w:basedOn w:val="Normal"/>
    <w:link w:val="FooterChar"/>
    <w:uiPriority w:val="99"/>
    <w:rsid w:val="00BA0DD9"/>
    <w:pPr>
      <w:tabs>
        <w:tab w:val="center" w:pos="4153"/>
        <w:tab w:val="right" w:pos="8306"/>
      </w:tabs>
    </w:pPr>
  </w:style>
  <w:style w:type="table" w:styleId="TableGrid">
    <w:name w:val="Table Grid"/>
    <w:basedOn w:val="TableNormal"/>
    <w:uiPriority w:val="59"/>
    <w:rsid w:val="000301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301B3"/>
  </w:style>
  <w:style w:type="paragraph" w:styleId="BalloonText">
    <w:name w:val="Balloon Text"/>
    <w:basedOn w:val="Normal"/>
    <w:semiHidden/>
    <w:rsid w:val="00DC08F2"/>
    <w:rPr>
      <w:rFonts w:ascii="Tahoma" w:hAnsi="Tahoma" w:cs="Tahoma"/>
      <w:sz w:val="16"/>
      <w:szCs w:val="16"/>
    </w:rPr>
  </w:style>
  <w:style w:type="paragraph" w:styleId="Title">
    <w:name w:val="Title"/>
    <w:basedOn w:val="Normal"/>
    <w:qFormat/>
    <w:rsid w:val="00484EF7"/>
    <w:pPr>
      <w:pBdr>
        <w:top w:val="single" w:sz="4" w:space="1" w:color="auto"/>
        <w:left w:val="single" w:sz="4" w:space="4" w:color="auto"/>
        <w:bottom w:val="single" w:sz="4" w:space="1" w:color="auto"/>
        <w:right w:val="single" w:sz="4" w:space="4" w:color="auto"/>
      </w:pBdr>
      <w:jc w:val="center"/>
    </w:pPr>
    <w:rPr>
      <w:b/>
      <w:szCs w:val="20"/>
      <w:lang w:val="bg-BG" w:eastAsia="bg-BG"/>
    </w:rPr>
  </w:style>
  <w:style w:type="paragraph" w:customStyle="1" w:styleId="CharChar1CharCharCharChar">
    <w:name w:val="Char Char1 Знак Знак Char Char Знак Знак Char Char Знак Знак"/>
    <w:basedOn w:val="Normal"/>
    <w:rsid w:val="0016215E"/>
    <w:pPr>
      <w:tabs>
        <w:tab w:val="left" w:pos="709"/>
      </w:tabs>
    </w:pPr>
    <w:rPr>
      <w:rFonts w:ascii="Tahoma" w:hAnsi="Tahoma"/>
      <w:lang w:val="pl-PL" w:eastAsia="pl-PL"/>
    </w:rPr>
  </w:style>
  <w:style w:type="character" w:customStyle="1" w:styleId="FooterChar">
    <w:name w:val="Footer Char"/>
    <w:link w:val="Footer"/>
    <w:uiPriority w:val="99"/>
    <w:rsid w:val="008F31EF"/>
    <w:rPr>
      <w:sz w:val="24"/>
      <w:szCs w:val="24"/>
      <w:lang w:val="en-GB" w:eastAsia="en-US"/>
    </w:rPr>
  </w:style>
  <w:style w:type="character" w:styleId="Hyperlink">
    <w:name w:val="Hyperlink"/>
    <w:uiPriority w:val="99"/>
    <w:unhideWhenUsed/>
    <w:rsid w:val="00B06265"/>
    <w:rPr>
      <w:color w:val="0000FF"/>
      <w:u w:val="single"/>
    </w:rPr>
  </w:style>
  <w:style w:type="paragraph" w:styleId="ListParagraph">
    <w:name w:val="List Paragraph"/>
    <w:basedOn w:val="Normal"/>
    <w:link w:val="ListParagraphChar"/>
    <w:uiPriority w:val="34"/>
    <w:qFormat/>
    <w:rsid w:val="006C2749"/>
    <w:pPr>
      <w:spacing w:after="200" w:line="276" w:lineRule="auto"/>
      <w:ind w:left="720"/>
      <w:contextualSpacing/>
    </w:pPr>
    <w:rPr>
      <w:rFonts w:ascii="Calibri" w:eastAsia="Calibri" w:hAnsi="Calibri"/>
      <w:sz w:val="22"/>
      <w:szCs w:val="22"/>
      <w:lang w:val="bg-BG"/>
    </w:rPr>
  </w:style>
  <w:style w:type="paragraph" w:styleId="NoSpacing">
    <w:name w:val="No Spacing"/>
    <w:uiPriority w:val="1"/>
    <w:qFormat/>
    <w:rsid w:val="0024608C"/>
    <w:rPr>
      <w:rFonts w:ascii="Calibri" w:eastAsia="Calibri" w:hAnsi="Calibri"/>
      <w:sz w:val="22"/>
      <w:szCs w:val="22"/>
      <w:lang w:val="bg-BG" w:eastAsia="en-US"/>
    </w:rPr>
  </w:style>
  <w:style w:type="character" w:customStyle="1" w:styleId="a">
    <w:name w:val="Основен текст_"/>
    <w:link w:val="a0"/>
    <w:locked/>
    <w:rsid w:val="0002557A"/>
    <w:rPr>
      <w:sz w:val="23"/>
      <w:szCs w:val="23"/>
      <w:shd w:val="clear" w:color="auto" w:fill="FFFFFF"/>
    </w:rPr>
  </w:style>
  <w:style w:type="paragraph" w:customStyle="1" w:styleId="a0">
    <w:name w:val="Основен текст"/>
    <w:basedOn w:val="Normal"/>
    <w:link w:val="a"/>
    <w:rsid w:val="0002557A"/>
    <w:pPr>
      <w:shd w:val="clear" w:color="auto" w:fill="FFFFFF"/>
      <w:spacing w:before="120" w:after="360" w:line="240" w:lineRule="atLeast"/>
      <w:ind w:hanging="440"/>
    </w:pPr>
    <w:rPr>
      <w:sz w:val="23"/>
      <w:szCs w:val="23"/>
    </w:rPr>
  </w:style>
  <w:style w:type="paragraph" w:styleId="Revision">
    <w:name w:val="Revision"/>
    <w:hidden/>
    <w:uiPriority w:val="99"/>
    <w:semiHidden/>
    <w:rsid w:val="002F153A"/>
    <w:rPr>
      <w:sz w:val="24"/>
      <w:szCs w:val="24"/>
      <w:lang w:eastAsia="en-US"/>
    </w:rPr>
  </w:style>
  <w:style w:type="character" w:customStyle="1" w:styleId="HeaderChar">
    <w:name w:val="Header Char"/>
    <w:link w:val="Header"/>
    <w:uiPriority w:val="99"/>
    <w:locked/>
    <w:rsid w:val="00CA0B06"/>
    <w:rPr>
      <w:lang w:val="en-US" w:eastAsia="en-US"/>
    </w:rPr>
  </w:style>
  <w:style w:type="paragraph" w:styleId="NormalWeb">
    <w:name w:val="Normal (Web)"/>
    <w:basedOn w:val="Normal"/>
    <w:rsid w:val="0051631D"/>
  </w:style>
  <w:style w:type="character" w:styleId="CommentReference">
    <w:name w:val="annotation reference"/>
    <w:rsid w:val="00E93450"/>
    <w:rPr>
      <w:sz w:val="16"/>
      <w:szCs w:val="16"/>
    </w:rPr>
  </w:style>
  <w:style w:type="paragraph" w:styleId="CommentText">
    <w:name w:val="annotation text"/>
    <w:basedOn w:val="Normal"/>
    <w:link w:val="CommentTextChar"/>
    <w:rsid w:val="00E93450"/>
    <w:rPr>
      <w:sz w:val="20"/>
      <w:szCs w:val="20"/>
    </w:rPr>
  </w:style>
  <w:style w:type="character" w:customStyle="1" w:styleId="CommentTextChar">
    <w:name w:val="Comment Text Char"/>
    <w:link w:val="CommentText"/>
    <w:rsid w:val="00E93450"/>
    <w:rPr>
      <w:lang w:eastAsia="en-US"/>
    </w:rPr>
  </w:style>
  <w:style w:type="paragraph" w:styleId="CommentSubject">
    <w:name w:val="annotation subject"/>
    <w:basedOn w:val="CommentText"/>
    <w:next w:val="CommentText"/>
    <w:link w:val="CommentSubjectChar"/>
    <w:rsid w:val="00E93450"/>
    <w:rPr>
      <w:b/>
      <w:bCs/>
    </w:rPr>
  </w:style>
  <w:style w:type="character" w:customStyle="1" w:styleId="CommentSubjectChar">
    <w:name w:val="Comment Subject Char"/>
    <w:link w:val="CommentSubject"/>
    <w:rsid w:val="00E93450"/>
    <w:rPr>
      <w:b/>
      <w:bCs/>
      <w:lang w:eastAsia="en-US"/>
    </w:rPr>
  </w:style>
  <w:style w:type="paragraph" w:styleId="TOCHeading">
    <w:name w:val="TOC Heading"/>
    <w:basedOn w:val="Heading1"/>
    <w:next w:val="Normal"/>
    <w:uiPriority w:val="39"/>
    <w:semiHidden/>
    <w:unhideWhenUsed/>
    <w:qFormat/>
    <w:rsid w:val="00F36325"/>
    <w:pPr>
      <w:keepLines/>
      <w:spacing w:before="480" w:line="276" w:lineRule="auto"/>
      <w:jc w:val="left"/>
      <w:outlineLvl w:val="9"/>
    </w:pPr>
    <w:rPr>
      <w:rFonts w:asciiTheme="majorHAnsi" w:eastAsiaTheme="majorEastAsia" w:hAnsiTheme="majorHAnsi" w:cstheme="majorBidi"/>
      <w:iCs w:val="0"/>
      <w:color w:val="365F91" w:themeColor="accent1" w:themeShade="BF"/>
      <w:sz w:val="28"/>
      <w:szCs w:val="28"/>
      <w:lang w:val="en-US"/>
    </w:rPr>
  </w:style>
  <w:style w:type="paragraph" w:styleId="TOC1">
    <w:name w:val="toc 1"/>
    <w:basedOn w:val="Normal"/>
    <w:next w:val="Normal"/>
    <w:autoRedefine/>
    <w:uiPriority w:val="39"/>
    <w:rsid w:val="00E23984"/>
    <w:pPr>
      <w:spacing w:before="120" w:after="220"/>
      <w:jc w:val="both"/>
    </w:pPr>
    <w:rPr>
      <w:b/>
    </w:rPr>
  </w:style>
  <w:style w:type="character" w:styleId="Strong">
    <w:name w:val="Strong"/>
    <w:basedOn w:val="DefaultParagraphFont"/>
    <w:uiPriority w:val="22"/>
    <w:qFormat/>
    <w:rsid w:val="00210478"/>
    <w:rPr>
      <w:b/>
      <w:bCs/>
    </w:rPr>
  </w:style>
  <w:style w:type="character" w:customStyle="1" w:styleId="ala2">
    <w:name w:val="al_a2"/>
    <w:basedOn w:val="DefaultParagraphFont"/>
    <w:rsid w:val="008874BA"/>
    <w:rPr>
      <w:vanish w:val="0"/>
      <w:webHidden w:val="0"/>
      <w:specVanish w:val="0"/>
    </w:rPr>
  </w:style>
  <w:style w:type="character" w:customStyle="1" w:styleId="ListParagraphChar">
    <w:name w:val="List Paragraph Char"/>
    <w:link w:val="ListParagraph"/>
    <w:uiPriority w:val="34"/>
    <w:rsid w:val="00D70C8D"/>
    <w:rPr>
      <w:rFonts w:ascii="Calibri" w:eastAsia="Calibri" w:hAnsi="Calibri"/>
      <w:sz w:val="22"/>
      <w:szCs w:val="22"/>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7867">
      <w:bodyDiv w:val="1"/>
      <w:marLeft w:val="0"/>
      <w:marRight w:val="0"/>
      <w:marTop w:val="0"/>
      <w:marBottom w:val="0"/>
      <w:divBdr>
        <w:top w:val="none" w:sz="0" w:space="0" w:color="auto"/>
        <w:left w:val="none" w:sz="0" w:space="0" w:color="auto"/>
        <w:bottom w:val="none" w:sz="0" w:space="0" w:color="auto"/>
        <w:right w:val="none" w:sz="0" w:space="0" w:color="auto"/>
      </w:divBdr>
      <w:divsChild>
        <w:div w:id="19322038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4646266">
      <w:bodyDiv w:val="1"/>
      <w:marLeft w:val="0"/>
      <w:marRight w:val="0"/>
      <w:marTop w:val="0"/>
      <w:marBottom w:val="0"/>
      <w:divBdr>
        <w:top w:val="none" w:sz="0" w:space="0" w:color="auto"/>
        <w:left w:val="none" w:sz="0" w:space="0" w:color="auto"/>
        <w:bottom w:val="none" w:sz="0" w:space="0" w:color="auto"/>
        <w:right w:val="none" w:sz="0" w:space="0" w:color="auto"/>
      </w:divBdr>
      <w:divsChild>
        <w:div w:id="381947848">
          <w:marLeft w:val="0"/>
          <w:marRight w:val="0"/>
          <w:marTop w:val="0"/>
          <w:marBottom w:val="0"/>
          <w:divBdr>
            <w:top w:val="none" w:sz="0" w:space="0" w:color="auto"/>
            <w:left w:val="none" w:sz="0" w:space="0" w:color="auto"/>
            <w:bottom w:val="none" w:sz="0" w:space="0" w:color="auto"/>
            <w:right w:val="none" w:sz="0" w:space="0" w:color="auto"/>
          </w:divBdr>
          <w:divsChild>
            <w:div w:id="1911112095">
              <w:marLeft w:val="0"/>
              <w:marRight w:val="0"/>
              <w:marTop w:val="0"/>
              <w:marBottom w:val="0"/>
              <w:divBdr>
                <w:top w:val="none" w:sz="0" w:space="0" w:color="auto"/>
                <w:left w:val="none" w:sz="0" w:space="0" w:color="auto"/>
                <w:bottom w:val="none" w:sz="0" w:space="0" w:color="auto"/>
                <w:right w:val="none" w:sz="0" w:space="0" w:color="auto"/>
              </w:divBdr>
              <w:divsChild>
                <w:div w:id="845290738">
                  <w:marLeft w:val="0"/>
                  <w:marRight w:val="0"/>
                  <w:marTop w:val="0"/>
                  <w:marBottom w:val="0"/>
                  <w:divBdr>
                    <w:top w:val="none" w:sz="0" w:space="0" w:color="auto"/>
                    <w:left w:val="none" w:sz="0" w:space="0" w:color="auto"/>
                    <w:bottom w:val="none" w:sz="0" w:space="0" w:color="auto"/>
                    <w:right w:val="none" w:sz="0" w:space="0" w:color="auto"/>
                  </w:divBdr>
                  <w:divsChild>
                    <w:div w:id="2149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57130">
      <w:bodyDiv w:val="1"/>
      <w:marLeft w:val="0"/>
      <w:marRight w:val="0"/>
      <w:marTop w:val="0"/>
      <w:marBottom w:val="0"/>
      <w:divBdr>
        <w:top w:val="none" w:sz="0" w:space="0" w:color="auto"/>
        <w:left w:val="none" w:sz="0" w:space="0" w:color="auto"/>
        <w:bottom w:val="none" w:sz="0" w:space="0" w:color="auto"/>
        <w:right w:val="none" w:sz="0" w:space="0" w:color="auto"/>
      </w:divBdr>
      <w:divsChild>
        <w:div w:id="566115666">
          <w:marLeft w:val="0"/>
          <w:marRight w:val="0"/>
          <w:marTop w:val="0"/>
          <w:marBottom w:val="0"/>
          <w:divBdr>
            <w:top w:val="none" w:sz="0" w:space="0" w:color="auto"/>
            <w:left w:val="none" w:sz="0" w:space="0" w:color="auto"/>
            <w:bottom w:val="none" w:sz="0" w:space="0" w:color="auto"/>
            <w:right w:val="none" w:sz="0" w:space="0" w:color="auto"/>
          </w:divBdr>
          <w:divsChild>
            <w:div w:id="1864007072">
              <w:marLeft w:val="0"/>
              <w:marRight w:val="0"/>
              <w:marTop w:val="0"/>
              <w:marBottom w:val="0"/>
              <w:divBdr>
                <w:top w:val="none" w:sz="0" w:space="0" w:color="auto"/>
                <w:left w:val="none" w:sz="0" w:space="0" w:color="auto"/>
                <w:bottom w:val="none" w:sz="0" w:space="0" w:color="auto"/>
                <w:right w:val="none" w:sz="0" w:space="0" w:color="auto"/>
              </w:divBdr>
              <w:divsChild>
                <w:div w:id="1591573806">
                  <w:marLeft w:val="0"/>
                  <w:marRight w:val="0"/>
                  <w:marTop w:val="0"/>
                  <w:marBottom w:val="0"/>
                  <w:divBdr>
                    <w:top w:val="none" w:sz="0" w:space="0" w:color="auto"/>
                    <w:left w:val="none" w:sz="0" w:space="0" w:color="auto"/>
                    <w:bottom w:val="none" w:sz="0" w:space="0" w:color="auto"/>
                    <w:right w:val="none" w:sz="0" w:space="0" w:color="auto"/>
                  </w:divBdr>
                  <w:divsChild>
                    <w:div w:id="1255627291">
                      <w:marLeft w:val="0"/>
                      <w:marRight w:val="0"/>
                      <w:marTop w:val="0"/>
                      <w:marBottom w:val="0"/>
                      <w:divBdr>
                        <w:top w:val="none" w:sz="0" w:space="0" w:color="auto"/>
                        <w:left w:val="none" w:sz="0" w:space="0" w:color="auto"/>
                        <w:bottom w:val="none" w:sz="0" w:space="0" w:color="auto"/>
                        <w:right w:val="none" w:sz="0" w:space="0" w:color="auto"/>
                      </w:divBdr>
                      <w:divsChild>
                        <w:div w:id="693653928">
                          <w:marLeft w:val="0"/>
                          <w:marRight w:val="0"/>
                          <w:marTop w:val="0"/>
                          <w:marBottom w:val="0"/>
                          <w:divBdr>
                            <w:top w:val="none" w:sz="0" w:space="0" w:color="auto"/>
                            <w:left w:val="none" w:sz="0" w:space="0" w:color="auto"/>
                            <w:bottom w:val="none" w:sz="0" w:space="0" w:color="auto"/>
                            <w:right w:val="none" w:sz="0" w:space="0" w:color="auto"/>
                          </w:divBdr>
                          <w:divsChild>
                            <w:div w:id="1904677770">
                              <w:marLeft w:val="0"/>
                              <w:marRight w:val="0"/>
                              <w:marTop w:val="0"/>
                              <w:marBottom w:val="0"/>
                              <w:divBdr>
                                <w:top w:val="none" w:sz="0" w:space="0" w:color="auto"/>
                                <w:left w:val="none" w:sz="0" w:space="0" w:color="auto"/>
                                <w:bottom w:val="none" w:sz="0" w:space="0" w:color="auto"/>
                                <w:right w:val="none" w:sz="0" w:space="0" w:color="auto"/>
                              </w:divBdr>
                              <w:divsChild>
                                <w:div w:id="1143546755">
                                  <w:marLeft w:val="0"/>
                                  <w:marRight w:val="0"/>
                                  <w:marTop w:val="0"/>
                                  <w:marBottom w:val="0"/>
                                  <w:divBdr>
                                    <w:top w:val="none" w:sz="0" w:space="0" w:color="auto"/>
                                    <w:left w:val="none" w:sz="0" w:space="0" w:color="auto"/>
                                    <w:bottom w:val="none" w:sz="0" w:space="0" w:color="auto"/>
                                    <w:right w:val="none" w:sz="0" w:space="0" w:color="auto"/>
                                  </w:divBdr>
                                  <w:divsChild>
                                    <w:div w:id="51789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0200489">
      <w:bodyDiv w:val="1"/>
      <w:marLeft w:val="0"/>
      <w:marRight w:val="0"/>
      <w:marTop w:val="0"/>
      <w:marBottom w:val="0"/>
      <w:divBdr>
        <w:top w:val="none" w:sz="0" w:space="0" w:color="auto"/>
        <w:left w:val="none" w:sz="0" w:space="0" w:color="auto"/>
        <w:bottom w:val="none" w:sz="0" w:space="0" w:color="auto"/>
        <w:right w:val="none" w:sz="0" w:space="0" w:color="auto"/>
      </w:divBdr>
      <w:divsChild>
        <w:div w:id="130483868">
          <w:marLeft w:val="0"/>
          <w:marRight w:val="0"/>
          <w:marTop w:val="0"/>
          <w:marBottom w:val="0"/>
          <w:divBdr>
            <w:top w:val="none" w:sz="0" w:space="0" w:color="auto"/>
            <w:left w:val="none" w:sz="0" w:space="0" w:color="auto"/>
            <w:bottom w:val="none" w:sz="0" w:space="0" w:color="auto"/>
            <w:right w:val="none" w:sz="0" w:space="0" w:color="auto"/>
          </w:divBdr>
          <w:divsChild>
            <w:div w:id="1020623911">
              <w:marLeft w:val="0"/>
              <w:marRight w:val="0"/>
              <w:marTop w:val="0"/>
              <w:marBottom w:val="0"/>
              <w:divBdr>
                <w:top w:val="none" w:sz="0" w:space="0" w:color="auto"/>
                <w:left w:val="none" w:sz="0" w:space="0" w:color="auto"/>
                <w:bottom w:val="none" w:sz="0" w:space="0" w:color="auto"/>
                <w:right w:val="none" w:sz="0" w:space="0" w:color="auto"/>
              </w:divBdr>
              <w:divsChild>
                <w:div w:id="1321883429">
                  <w:marLeft w:val="0"/>
                  <w:marRight w:val="0"/>
                  <w:marTop w:val="0"/>
                  <w:marBottom w:val="0"/>
                  <w:divBdr>
                    <w:top w:val="none" w:sz="0" w:space="0" w:color="auto"/>
                    <w:left w:val="none" w:sz="0" w:space="0" w:color="auto"/>
                    <w:bottom w:val="none" w:sz="0" w:space="0" w:color="auto"/>
                    <w:right w:val="none" w:sz="0" w:space="0" w:color="auto"/>
                  </w:divBdr>
                  <w:divsChild>
                    <w:div w:id="839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522907">
      <w:bodyDiv w:val="1"/>
      <w:marLeft w:val="0"/>
      <w:marRight w:val="0"/>
      <w:marTop w:val="0"/>
      <w:marBottom w:val="0"/>
      <w:divBdr>
        <w:top w:val="none" w:sz="0" w:space="0" w:color="auto"/>
        <w:left w:val="none" w:sz="0" w:space="0" w:color="auto"/>
        <w:bottom w:val="none" w:sz="0" w:space="0" w:color="auto"/>
        <w:right w:val="none" w:sz="0" w:space="0" w:color="auto"/>
      </w:divBdr>
    </w:div>
    <w:div w:id="435639368">
      <w:bodyDiv w:val="1"/>
      <w:marLeft w:val="0"/>
      <w:marRight w:val="0"/>
      <w:marTop w:val="0"/>
      <w:marBottom w:val="0"/>
      <w:divBdr>
        <w:top w:val="none" w:sz="0" w:space="0" w:color="auto"/>
        <w:left w:val="none" w:sz="0" w:space="0" w:color="auto"/>
        <w:bottom w:val="none" w:sz="0" w:space="0" w:color="auto"/>
        <w:right w:val="none" w:sz="0" w:space="0" w:color="auto"/>
      </w:divBdr>
      <w:divsChild>
        <w:div w:id="778178975">
          <w:marLeft w:val="0"/>
          <w:marRight w:val="0"/>
          <w:marTop w:val="0"/>
          <w:marBottom w:val="0"/>
          <w:divBdr>
            <w:top w:val="none" w:sz="0" w:space="0" w:color="auto"/>
            <w:left w:val="none" w:sz="0" w:space="0" w:color="auto"/>
            <w:bottom w:val="none" w:sz="0" w:space="0" w:color="auto"/>
            <w:right w:val="none" w:sz="0" w:space="0" w:color="auto"/>
          </w:divBdr>
          <w:divsChild>
            <w:div w:id="1230850091">
              <w:marLeft w:val="0"/>
              <w:marRight w:val="0"/>
              <w:marTop w:val="0"/>
              <w:marBottom w:val="0"/>
              <w:divBdr>
                <w:top w:val="none" w:sz="0" w:space="0" w:color="auto"/>
                <w:left w:val="none" w:sz="0" w:space="0" w:color="auto"/>
                <w:bottom w:val="none" w:sz="0" w:space="0" w:color="auto"/>
                <w:right w:val="none" w:sz="0" w:space="0" w:color="auto"/>
              </w:divBdr>
              <w:divsChild>
                <w:div w:id="1839927462">
                  <w:marLeft w:val="0"/>
                  <w:marRight w:val="0"/>
                  <w:marTop w:val="0"/>
                  <w:marBottom w:val="0"/>
                  <w:divBdr>
                    <w:top w:val="none" w:sz="0" w:space="0" w:color="auto"/>
                    <w:left w:val="none" w:sz="0" w:space="0" w:color="auto"/>
                    <w:bottom w:val="none" w:sz="0" w:space="0" w:color="auto"/>
                    <w:right w:val="none" w:sz="0" w:space="0" w:color="auto"/>
                  </w:divBdr>
                  <w:divsChild>
                    <w:div w:id="132581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145897">
      <w:bodyDiv w:val="1"/>
      <w:marLeft w:val="0"/>
      <w:marRight w:val="0"/>
      <w:marTop w:val="0"/>
      <w:marBottom w:val="0"/>
      <w:divBdr>
        <w:top w:val="none" w:sz="0" w:space="0" w:color="auto"/>
        <w:left w:val="none" w:sz="0" w:space="0" w:color="auto"/>
        <w:bottom w:val="none" w:sz="0" w:space="0" w:color="auto"/>
        <w:right w:val="none" w:sz="0" w:space="0" w:color="auto"/>
      </w:divBdr>
      <w:divsChild>
        <w:div w:id="804466362">
          <w:marLeft w:val="0"/>
          <w:marRight w:val="0"/>
          <w:marTop w:val="0"/>
          <w:marBottom w:val="0"/>
          <w:divBdr>
            <w:top w:val="none" w:sz="0" w:space="0" w:color="auto"/>
            <w:left w:val="none" w:sz="0" w:space="0" w:color="auto"/>
            <w:bottom w:val="none" w:sz="0" w:space="0" w:color="auto"/>
            <w:right w:val="none" w:sz="0" w:space="0" w:color="auto"/>
          </w:divBdr>
          <w:divsChild>
            <w:div w:id="204804425">
              <w:marLeft w:val="0"/>
              <w:marRight w:val="0"/>
              <w:marTop w:val="0"/>
              <w:marBottom w:val="0"/>
              <w:divBdr>
                <w:top w:val="none" w:sz="0" w:space="0" w:color="auto"/>
                <w:left w:val="none" w:sz="0" w:space="0" w:color="auto"/>
                <w:bottom w:val="none" w:sz="0" w:space="0" w:color="auto"/>
                <w:right w:val="none" w:sz="0" w:space="0" w:color="auto"/>
              </w:divBdr>
              <w:divsChild>
                <w:div w:id="780954522">
                  <w:marLeft w:val="0"/>
                  <w:marRight w:val="0"/>
                  <w:marTop w:val="0"/>
                  <w:marBottom w:val="0"/>
                  <w:divBdr>
                    <w:top w:val="none" w:sz="0" w:space="0" w:color="auto"/>
                    <w:left w:val="none" w:sz="0" w:space="0" w:color="auto"/>
                    <w:bottom w:val="none" w:sz="0" w:space="0" w:color="auto"/>
                    <w:right w:val="none" w:sz="0" w:space="0" w:color="auto"/>
                  </w:divBdr>
                  <w:divsChild>
                    <w:div w:id="216863483">
                      <w:marLeft w:val="0"/>
                      <w:marRight w:val="0"/>
                      <w:marTop w:val="0"/>
                      <w:marBottom w:val="0"/>
                      <w:divBdr>
                        <w:top w:val="none" w:sz="0" w:space="0" w:color="auto"/>
                        <w:left w:val="none" w:sz="0" w:space="0" w:color="auto"/>
                        <w:bottom w:val="none" w:sz="0" w:space="0" w:color="auto"/>
                        <w:right w:val="none" w:sz="0" w:space="0" w:color="auto"/>
                      </w:divBdr>
                      <w:divsChild>
                        <w:div w:id="1851022740">
                          <w:marLeft w:val="0"/>
                          <w:marRight w:val="0"/>
                          <w:marTop w:val="0"/>
                          <w:marBottom w:val="0"/>
                          <w:divBdr>
                            <w:top w:val="none" w:sz="0" w:space="0" w:color="auto"/>
                            <w:left w:val="none" w:sz="0" w:space="0" w:color="auto"/>
                            <w:bottom w:val="none" w:sz="0" w:space="0" w:color="auto"/>
                            <w:right w:val="none" w:sz="0" w:space="0" w:color="auto"/>
                          </w:divBdr>
                        </w:div>
                        <w:div w:id="193686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8279208">
      <w:bodyDiv w:val="1"/>
      <w:marLeft w:val="0"/>
      <w:marRight w:val="0"/>
      <w:marTop w:val="0"/>
      <w:marBottom w:val="0"/>
      <w:divBdr>
        <w:top w:val="none" w:sz="0" w:space="0" w:color="auto"/>
        <w:left w:val="none" w:sz="0" w:space="0" w:color="auto"/>
        <w:bottom w:val="none" w:sz="0" w:space="0" w:color="auto"/>
        <w:right w:val="none" w:sz="0" w:space="0" w:color="auto"/>
      </w:divBdr>
      <w:divsChild>
        <w:div w:id="152660039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52010502">
      <w:bodyDiv w:val="1"/>
      <w:marLeft w:val="0"/>
      <w:marRight w:val="0"/>
      <w:marTop w:val="0"/>
      <w:marBottom w:val="0"/>
      <w:divBdr>
        <w:top w:val="none" w:sz="0" w:space="0" w:color="auto"/>
        <w:left w:val="none" w:sz="0" w:space="0" w:color="auto"/>
        <w:bottom w:val="none" w:sz="0" w:space="0" w:color="auto"/>
        <w:right w:val="none" w:sz="0" w:space="0" w:color="auto"/>
      </w:divBdr>
      <w:divsChild>
        <w:div w:id="1111512921">
          <w:marLeft w:val="0"/>
          <w:marRight w:val="0"/>
          <w:marTop w:val="0"/>
          <w:marBottom w:val="0"/>
          <w:divBdr>
            <w:top w:val="none" w:sz="0" w:space="0" w:color="auto"/>
            <w:left w:val="none" w:sz="0" w:space="0" w:color="auto"/>
            <w:bottom w:val="none" w:sz="0" w:space="0" w:color="auto"/>
            <w:right w:val="none" w:sz="0" w:space="0" w:color="auto"/>
          </w:divBdr>
          <w:divsChild>
            <w:div w:id="28457790">
              <w:marLeft w:val="0"/>
              <w:marRight w:val="0"/>
              <w:marTop w:val="0"/>
              <w:marBottom w:val="0"/>
              <w:divBdr>
                <w:top w:val="none" w:sz="0" w:space="0" w:color="auto"/>
                <w:left w:val="none" w:sz="0" w:space="0" w:color="auto"/>
                <w:bottom w:val="none" w:sz="0" w:space="0" w:color="auto"/>
                <w:right w:val="none" w:sz="0" w:space="0" w:color="auto"/>
              </w:divBdr>
              <w:divsChild>
                <w:div w:id="1406613848">
                  <w:marLeft w:val="0"/>
                  <w:marRight w:val="0"/>
                  <w:marTop w:val="0"/>
                  <w:marBottom w:val="0"/>
                  <w:divBdr>
                    <w:top w:val="none" w:sz="0" w:space="0" w:color="auto"/>
                    <w:left w:val="none" w:sz="0" w:space="0" w:color="auto"/>
                    <w:bottom w:val="none" w:sz="0" w:space="0" w:color="auto"/>
                    <w:right w:val="none" w:sz="0" w:space="0" w:color="auto"/>
                  </w:divBdr>
                  <w:divsChild>
                    <w:div w:id="32397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545916">
      <w:bodyDiv w:val="1"/>
      <w:marLeft w:val="0"/>
      <w:marRight w:val="0"/>
      <w:marTop w:val="0"/>
      <w:marBottom w:val="0"/>
      <w:divBdr>
        <w:top w:val="none" w:sz="0" w:space="0" w:color="auto"/>
        <w:left w:val="none" w:sz="0" w:space="0" w:color="auto"/>
        <w:bottom w:val="none" w:sz="0" w:space="0" w:color="auto"/>
        <w:right w:val="none" w:sz="0" w:space="0" w:color="auto"/>
      </w:divBdr>
    </w:div>
    <w:div w:id="813331764">
      <w:bodyDiv w:val="1"/>
      <w:marLeft w:val="0"/>
      <w:marRight w:val="0"/>
      <w:marTop w:val="0"/>
      <w:marBottom w:val="0"/>
      <w:divBdr>
        <w:top w:val="none" w:sz="0" w:space="0" w:color="auto"/>
        <w:left w:val="none" w:sz="0" w:space="0" w:color="auto"/>
        <w:bottom w:val="none" w:sz="0" w:space="0" w:color="auto"/>
        <w:right w:val="none" w:sz="0" w:space="0" w:color="auto"/>
      </w:divBdr>
    </w:div>
    <w:div w:id="857739259">
      <w:bodyDiv w:val="1"/>
      <w:marLeft w:val="0"/>
      <w:marRight w:val="0"/>
      <w:marTop w:val="0"/>
      <w:marBottom w:val="0"/>
      <w:divBdr>
        <w:top w:val="none" w:sz="0" w:space="0" w:color="auto"/>
        <w:left w:val="none" w:sz="0" w:space="0" w:color="auto"/>
        <w:bottom w:val="none" w:sz="0" w:space="0" w:color="auto"/>
        <w:right w:val="none" w:sz="0" w:space="0" w:color="auto"/>
      </w:divBdr>
    </w:div>
    <w:div w:id="891116178">
      <w:bodyDiv w:val="1"/>
      <w:marLeft w:val="0"/>
      <w:marRight w:val="0"/>
      <w:marTop w:val="0"/>
      <w:marBottom w:val="0"/>
      <w:divBdr>
        <w:top w:val="none" w:sz="0" w:space="0" w:color="auto"/>
        <w:left w:val="none" w:sz="0" w:space="0" w:color="auto"/>
        <w:bottom w:val="none" w:sz="0" w:space="0" w:color="auto"/>
        <w:right w:val="none" w:sz="0" w:space="0" w:color="auto"/>
      </w:divBdr>
    </w:div>
    <w:div w:id="959337859">
      <w:bodyDiv w:val="1"/>
      <w:marLeft w:val="0"/>
      <w:marRight w:val="0"/>
      <w:marTop w:val="0"/>
      <w:marBottom w:val="0"/>
      <w:divBdr>
        <w:top w:val="none" w:sz="0" w:space="0" w:color="auto"/>
        <w:left w:val="none" w:sz="0" w:space="0" w:color="auto"/>
        <w:bottom w:val="none" w:sz="0" w:space="0" w:color="auto"/>
        <w:right w:val="none" w:sz="0" w:space="0" w:color="auto"/>
      </w:divBdr>
      <w:divsChild>
        <w:div w:id="221059439">
          <w:marLeft w:val="0"/>
          <w:marRight w:val="0"/>
          <w:marTop w:val="0"/>
          <w:marBottom w:val="0"/>
          <w:divBdr>
            <w:top w:val="none" w:sz="0" w:space="0" w:color="auto"/>
            <w:left w:val="none" w:sz="0" w:space="0" w:color="auto"/>
            <w:bottom w:val="none" w:sz="0" w:space="0" w:color="auto"/>
            <w:right w:val="none" w:sz="0" w:space="0" w:color="auto"/>
          </w:divBdr>
          <w:divsChild>
            <w:div w:id="462887728">
              <w:marLeft w:val="0"/>
              <w:marRight w:val="0"/>
              <w:marTop w:val="0"/>
              <w:marBottom w:val="0"/>
              <w:divBdr>
                <w:top w:val="none" w:sz="0" w:space="0" w:color="auto"/>
                <w:left w:val="none" w:sz="0" w:space="0" w:color="auto"/>
                <w:bottom w:val="none" w:sz="0" w:space="0" w:color="auto"/>
                <w:right w:val="none" w:sz="0" w:space="0" w:color="auto"/>
              </w:divBdr>
              <w:divsChild>
                <w:div w:id="592200419">
                  <w:marLeft w:val="0"/>
                  <w:marRight w:val="0"/>
                  <w:marTop w:val="0"/>
                  <w:marBottom w:val="0"/>
                  <w:divBdr>
                    <w:top w:val="none" w:sz="0" w:space="0" w:color="auto"/>
                    <w:left w:val="none" w:sz="0" w:space="0" w:color="auto"/>
                    <w:bottom w:val="none" w:sz="0" w:space="0" w:color="auto"/>
                    <w:right w:val="none" w:sz="0" w:space="0" w:color="auto"/>
                  </w:divBdr>
                  <w:divsChild>
                    <w:div w:id="40726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499732">
      <w:bodyDiv w:val="1"/>
      <w:marLeft w:val="0"/>
      <w:marRight w:val="0"/>
      <w:marTop w:val="0"/>
      <w:marBottom w:val="0"/>
      <w:divBdr>
        <w:top w:val="none" w:sz="0" w:space="0" w:color="auto"/>
        <w:left w:val="none" w:sz="0" w:space="0" w:color="auto"/>
        <w:bottom w:val="none" w:sz="0" w:space="0" w:color="auto"/>
        <w:right w:val="none" w:sz="0" w:space="0" w:color="auto"/>
      </w:divBdr>
      <w:divsChild>
        <w:div w:id="15642207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18890554">
      <w:bodyDiv w:val="1"/>
      <w:marLeft w:val="0"/>
      <w:marRight w:val="0"/>
      <w:marTop w:val="0"/>
      <w:marBottom w:val="0"/>
      <w:divBdr>
        <w:top w:val="none" w:sz="0" w:space="0" w:color="auto"/>
        <w:left w:val="none" w:sz="0" w:space="0" w:color="auto"/>
        <w:bottom w:val="none" w:sz="0" w:space="0" w:color="auto"/>
        <w:right w:val="none" w:sz="0" w:space="0" w:color="auto"/>
      </w:divBdr>
      <w:divsChild>
        <w:div w:id="1632709299">
          <w:marLeft w:val="0"/>
          <w:marRight w:val="0"/>
          <w:marTop w:val="0"/>
          <w:marBottom w:val="0"/>
          <w:divBdr>
            <w:top w:val="none" w:sz="0" w:space="0" w:color="auto"/>
            <w:left w:val="none" w:sz="0" w:space="0" w:color="auto"/>
            <w:bottom w:val="none" w:sz="0" w:space="0" w:color="auto"/>
            <w:right w:val="none" w:sz="0" w:space="0" w:color="auto"/>
          </w:divBdr>
          <w:divsChild>
            <w:div w:id="1575622737">
              <w:marLeft w:val="0"/>
              <w:marRight w:val="0"/>
              <w:marTop w:val="0"/>
              <w:marBottom w:val="0"/>
              <w:divBdr>
                <w:top w:val="none" w:sz="0" w:space="0" w:color="auto"/>
                <w:left w:val="none" w:sz="0" w:space="0" w:color="auto"/>
                <w:bottom w:val="none" w:sz="0" w:space="0" w:color="auto"/>
                <w:right w:val="none" w:sz="0" w:space="0" w:color="auto"/>
              </w:divBdr>
              <w:divsChild>
                <w:div w:id="1480416395">
                  <w:marLeft w:val="0"/>
                  <w:marRight w:val="0"/>
                  <w:marTop w:val="0"/>
                  <w:marBottom w:val="0"/>
                  <w:divBdr>
                    <w:top w:val="none" w:sz="0" w:space="0" w:color="auto"/>
                    <w:left w:val="none" w:sz="0" w:space="0" w:color="auto"/>
                    <w:bottom w:val="none" w:sz="0" w:space="0" w:color="auto"/>
                    <w:right w:val="none" w:sz="0" w:space="0" w:color="auto"/>
                  </w:divBdr>
                  <w:divsChild>
                    <w:div w:id="13282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183034">
      <w:bodyDiv w:val="1"/>
      <w:marLeft w:val="0"/>
      <w:marRight w:val="0"/>
      <w:marTop w:val="0"/>
      <w:marBottom w:val="0"/>
      <w:divBdr>
        <w:top w:val="none" w:sz="0" w:space="0" w:color="auto"/>
        <w:left w:val="none" w:sz="0" w:space="0" w:color="auto"/>
        <w:bottom w:val="none" w:sz="0" w:space="0" w:color="auto"/>
        <w:right w:val="none" w:sz="0" w:space="0" w:color="auto"/>
      </w:divBdr>
    </w:div>
    <w:div w:id="1311907440">
      <w:bodyDiv w:val="1"/>
      <w:marLeft w:val="0"/>
      <w:marRight w:val="0"/>
      <w:marTop w:val="0"/>
      <w:marBottom w:val="0"/>
      <w:divBdr>
        <w:top w:val="none" w:sz="0" w:space="0" w:color="auto"/>
        <w:left w:val="none" w:sz="0" w:space="0" w:color="auto"/>
        <w:bottom w:val="none" w:sz="0" w:space="0" w:color="auto"/>
        <w:right w:val="none" w:sz="0" w:space="0" w:color="auto"/>
      </w:divBdr>
    </w:div>
    <w:div w:id="1388340621">
      <w:bodyDiv w:val="1"/>
      <w:marLeft w:val="0"/>
      <w:marRight w:val="0"/>
      <w:marTop w:val="0"/>
      <w:marBottom w:val="0"/>
      <w:divBdr>
        <w:top w:val="none" w:sz="0" w:space="0" w:color="auto"/>
        <w:left w:val="none" w:sz="0" w:space="0" w:color="auto"/>
        <w:bottom w:val="none" w:sz="0" w:space="0" w:color="auto"/>
        <w:right w:val="none" w:sz="0" w:space="0" w:color="auto"/>
      </w:divBdr>
      <w:divsChild>
        <w:div w:id="569927185">
          <w:marLeft w:val="0"/>
          <w:marRight w:val="0"/>
          <w:marTop w:val="0"/>
          <w:marBottom w:val="0"/>
          <w:divBdr>
            <w:top w:val="none" w:sz="0" w:space="0" w:color="auto"/>
            <w:left w:val="none" w:sz="0" w:space="0" w:color="auto"/>
            <w:bottom w:val="none" w:sz="0" w:space="0" w:color="auto"/>
            <w:right w:val="none" w:sz="0" w:space="0" w:color="auto"/>
          </w:divBdr>
          <w:divsChild>
            <w:div w:id="1387992336">
              <w:marLeft w:val="0"/>
              <w:marRight w:val="0"/>
              <w:marTop w:val="0"/>
              <w:marBottom w:val="0"/>
              <w:divBdr>
                <w:top w:val="none" w:sz="0" w:space="0" w:color="auto"/>
                <w:left w:val="none" w:sz="0" w:space="0" w:color="auto"/>
                <w:bottom w:val="none" w:sz="0" w:space="0" w:color="auto"/>
                <w:right w:val="none" w:sz="0" w:space="0" w:color="auto"/>
              </w:divBdr>
              <w:divsChild>
                <w:div w:id="635912769">
                  <w:marLeft w:val="0"/>
                  <w:marRight w:val="0"/>
                  <w:marTop w:val="0"/>
                  <w:marBottom w:val="0"/>
                  <w:divBdr>
                    <w:top w:val="none" w:sz="0" w:space="0" w:color="auto"/>
                    <w:left w:val="none" w:sz="0" w:space="0" w:color="auto"/>
                    <w:bottom w:val="none" w:sz="0" w:space="0" w:color="auto"/>
                    <w:right w:val="none" w:sz="0" w:space="0" w:color="auto"/>
                  </w:divBdr>
                  <w:divsChild>
                    <w:div w:id="688458020">
                      <w:marLeft w:val="0"/>
                      <w:marRight w:val="0"/>
                      <w:marTop w:val="0"/>
                      <w:marBottom w:val="0"/>
                      <w:divBdr>
                        <w:top w:val="none" w:sz="0" w:space="0" w:color="auto"/>
                        <w:left w:val="none" w:sz="0" w:space="0" w:color="auto"/>
                        <w:bottom w:val="none" w:sz="0" w:space="0" w:color="auto"/>
                        <w:right w:val="none" w:sz="0" w:space="0" w:color="auto"/>
                      </w:divBdr>
                      <w:divsChild>
                        <w:div w:id="98381058">
                          <w:marLeft w:val="0"/>
                          <w:marRight w:val="0"/>
                          <w:marTop w:val="0"/>
                          <w:marBottom w:val="0"/>
                          <w:divBdr>
                            <w:top w:val="none" w:sz="0" w:space="0" w:color="auto"/>
                            <w:left w:val="none" w:sz="0" w:space="0" w:color="auto"/>
                            <w:bottom w:val="none" w:sz="0" w:space="0" w:color="auto"/>
                            <w:right w:val="none" w:sz="0" w:space="0" w:color="auto"/>
                          </w:divBdr>
                        </w:div>
                        <w:div w:id="169333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263166">
      <w:bodyDiv w:val="1"/>
      <w:marLeft w:val="0"/>
      <w:marRight w:val="0"/>
      <w:marTop w:val="0"/>
      <w:marBottom w:val="0"/>
      <w:divBdr>
        <w:top w:val="none" w:sz="0" w:space="0" w:color="auto"/>
        <w:left w:val="none" w:sz="0" w:space="0" w:color="auto"/>
        <w:bottom w:val="none" w:sz="0" w:space="0" w:color="auto"/>
        <w:right w:val="none" w:sz="0" w:space="0" w:color="auto"/>
      </w:divBdr>
      <w:divsChild>
        <w:div w:id="1877086805">
          <w:marLeft w:val="0"/>
          <w:marRight w:val="0"/>
          <w:marTop w:val="0"/>
          <w:marBottom w:val="0"/>
          <w:divBdr>
            <w:top w:val="none" w:sz="0" w:space="0" w:color="auto"/>
            <w:left w:val="none" w:sz="0" w:space="0" w:color="auto"/>
            <w:bottom w:val="none" w:sz="0" w:space="0" w:color="auto"/>
            <w:right w:val="none" w:sz="0" w:space="0" w:color="auto"/>
          </w:divBdr>
          <w:divsChild>
            <w:div w:id="1695645464">
              <w:marLeft w:val="0"/>
              <w:marRight w:val="0"/>
              <w:marTop w:val="0"/>
              <w:marBottom w:val="0"/>
              <w:divBdr>
                <w:top w:val="none" w:sz="0" w:space="0" w:color="auto"/>
                <w:left w:val="none" w:sz="0" w:space="0" w:color="auto"/>
                <w:bottom w:val="none" w:sz="0" w:space="0" w:color="auto"/>
                <w:right w:val="none" w:sz="0" w:space="0" w:color="auto"/>
              </w:divBdr>
              <w:divsChild>
                <w:div w:id="1578829967">
                  <w:marLeft w:val="0"/>
                  <w:marRight w:val="0"/>
                  <w:marTop w:val="0"/>
                  <w:marBottom w:val="0"/>
                  <w:divBdr>
                    <w:top w:val="none" w:sz="0" w:space="0" w:color="auto"/>
                    <w:left w:val="none" w:sz="0" w:space="0" w:color="auto"/>
                    <w:bottom w:val="none" w:sz="0" w:space="0" w:color="auto"/>
                    <w:right w:val="none" w:sz="0" w:space="0" w:color="auto"/>
                  </w:divBdr>
                  <w:divsChild>
                    <w:div w:id="34540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264009">
      <w:bodyDiv w:val="1"/>
      <w:marLeft w:val="0"/>
      <w:marRight w:val="0"/>
      <w:marTop w:val="0"/>
      <w:marBottom w:val="0"/>
      <w:divBdr>
        <w:top w:val="none" w:sz="0" w:space="0" w:color="auto"/>
        <w:left w:val="none" w:sz="0" w:space="0" w:color="auto"/>
        <w:bottom w:val="none" w:sz="0" w:space="0" w:color="auto"/>
        <w:right w:val="none" w:sz="0" w:space="0" w:color="auto"/>
      </w:divBdr>
      <w:divsChild>
        <w:div w:id="491067749">
          <w:marLeft w:val="0"/>
          <w:marRight w:val="0"/>
          <w:marTop w:val="0"/>
          <w:marBottom w:val="0"/>
          <w:divBdr>
            <w:top w:val="none" w:sz="0" w:space="0" w:color="auto"/>
            <w:left w:val="none" w:sz="0" w:space="0" w:color="auto"/>
            <w:bottom w:val="none" w:sz="0" w:space="0" w:color="auto"/>
            <w:right w:val="none" w:sz="0" w:space="0" w:color="auto"/>
          </w:divBdr>
          <w:divsChild>
            <w:div w:id="510532941">
              <w:marLeft w:val="0"/>
              <w:marRight w:val="0"/>
              <w:marTop w:val="0"/>
              <w:marBottom w:val="0"/>
              <w:divBdr>
                <w:top w:val="none" w:sz="0" w:space="0" w:color="auto"/>
                <w:left w:val="none" w:sz="0" w:space="0" w:color="auto"/>
                <w:bottom w:val="none" w:sz="0" w:space="0" w:color="auto"/>
                <w:right w:val="none" w:sz="0" w:space="0" w:color="auto"/>
              </w:divBdr>
              <w:divsChild>
                <w:div w:id="974523580">
                  <w:marLeft w:val="0"/>
                  <w:marRight w:val="0"/>
                  <w:marTop w:val="0"/>
                  <w:marBottom w:val="0"/>
                  <w:divBdr>
                    <w:top w:val="none" w:sz="0" w:space="0" w:color="auto"/>
                    <w:left w:val="none" w:sz="0" w:space="0" w:color="auto"/>
                    <w:bottom w:val="none" w:sz="0" w:space="0" w:color="auto"/>
                    <w:right w:val="none" w:sz="0" w:space="0" w:color="auto"/>
                  </w:divBdr>
                  <w:divsChild>
                    <w:div w:id="46952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381869">
      <w:bodyDiv w:val="1"/>
      <w:marLeft w:val="0"/>
      <w:marRight w:val="0"/>
      <w:marTop w:val="0"/>
      <w:marBottom w:val="0"/>
      <w:divBdr>
        <w:top w:val="none" w:sz="0" w:space="0" w:color="auto"/>
        <w:left w:val="none" w:sz="0" w:space="0" w:color="auto"/>
        <w:bottom w:val="none" w:sz="0" w:space="0" w:color="auto"/>
        <w:right w:val="none" w:sz="0" w:space="0" w:color="auto"/>
      </w:divBdr>
      <w:divsChild>
        <w:div w:id="211618839">
          <w:marLeft w:val="0"/>
          <w:marRight w:val="0"/>
          <w:marTop w:val="0"/>
          <w:marBottom w:val="0"/>
          <w:divBdr>
            <w:top w:val="none" w:sz="0" w:space="0" w:color="auto"/>
            <w:left w:val="none" w:sz="0" w:space="0" w:color="auto"/>
            <w:bottom w:val="none" w:sz="0" w:space="0" w:color="auto"/>
            <w:right w:val="none" w:sz="0" w:space="0" w:color="auto"/>
          </w:divBdr>
          <w:divsChild>
            <w:div w:id="52656243">
              <w:marLeft w:val="0"/>
              <w:marRight w:val="0"/>
              <w:marTop w:val="0"/>
              <w:marBottom w:val="0"/>
              <w:divBdr>
                <w:top w:val="none" w:sz="0" w:space="0" w:color="auto"/>
                <w:left w:val="none" w:sz="0" w:space="0" w:color="auto"/>
                <w:bottom w:val="none" w:sz="0" w:space="0" w:color="auto"/>
                <w:right w:val="none" w:sz="0" w:space="0" w:color="auto"/>
              </w:divBdr>
              <w:divsChild>
                <w:div w:id="2128884322">
                  <w:marLeft w:val="0"/>
                  <w:marRight w:val="0"/>
                  <w:marTop w:val="0"/>
                  <w:marBottom w:val="0"/>
                  <w:divBdr>
                    <w:top w:val="none" w:sz="0" w:space="0" w:color="auto"/>
                    <w:left w:val="none" w:sz="0" w:space="0" w:color="auto"/>
                    <w:bottom w:val="none" w:sz="0" w:space="0" w:color="auto"/>
                    <w:right w:val="none" w:sz="0" w:space="0" w:color="auto"/>
                  </w:divBdr>
                  <w:divsChild>
                    <w:div w:id="85815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745530">
      <w:bodyDiv w:val="1"/>
      <w:marLeft w:val="0"/>
      <w:marRight w:val="0"/>
      <w:marTop w:val="0"/>
      <w:marBottom w:val="0"/>
      <w:divBdr>
        <w:top w:val="none" w:sz="0" w:space="0" w:color="auto"/>
        <w:left w:val="none" w:sz="0" w:space="0" w:color="auto"/>
        <w:bottom w:val="none" w:sz="0" w:space="0" w:color="auto"/>
        <w:right w:val="none" w:sz="0" w:space="0" w:color="auto"/>
      </w:divBdr>
      <w:divsChild>
        <w:div w:id="323945248">
          <w:marLeft w:val="0"/>
          <w:marRight w:val="0"/>
          <w:marTop w:val="0"/>
          <w:marBottom w:val="0"/>
          <w:divBdr>
            <w:top w:val="none" w:sz="0" w:space="0" w:color="auto"/>
            <w:left w:val="none" w:sz="0" w:space="0" w:color="auto"/>
            <w:bottom w:val="none" w:sz="0" w:space="0" w:color="auto"/>
            <w:right w:val="none" w:sz="0" w:space="0" w:color="auto"/>
          </w:divBdr>
          <w:divsChild>
            <w:div w:id="526483015">
              <w:marLeft w:val="0"/>
              <w:marRight w:val="0"/>
              <w:marTop w:val="0"/>
              <w:marBottom w:val="0"/>
              <w:divBdr>
                <w:top w:val="none" w:sz="0" w:space="0" w:color="auto"/>
                <w:left w:val="none" w:sz="0" w:space="0" w:color="auto"/>
                <w:bottom w:val="none" w:sz="0" w:space="0" w:color="auto"/>
                <w:right w:val="none" w:sz="0" w:space="0" w:color="auto"/>
              </w:divBdr>
              <w:divsChild>
                <w:div w:id="1920283342">
                  <w:marLeft w:val="0"/>
                  <w:marRight w:val="0"/>
                  <w:marTop w:val="0"/>
                  <w:marBottom w:val="0"/>
                  <w:divBdr>
                    <w:top w:val="none" w:sz="0" w:space="0" w:color="auto"/>
                    <w:left w:val="none" w:sz="0" w:space="0" w:color="auto"/>
                    <w:bottom w:val="none" w:sz="0" w:space="0" w:color="auto"/>
                    <w:right w:val="none" w:sz="0" w:space="0" w:color="auto"/>
                  </w:divBdr>
                  <w:divsChild>
                    <w:div w:id="27001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648811">
      <w:bodyDiv w:val="1"/>
      <w:marLeft w:val="0"/>
      <w:marRight w:val="0"/>
      <w:marTop w:val="0"/>
      <w:marBottom w:val="0"/>
      <w:divBdr>
        <w:top w:val="none" w:sz="0" w:space="0" w:color="auto"/>
        <w:left w:val="none" w:sz="0" w:space="0" w:color="auto"/>
        <w:bottom w:val="none" w:sz="0" w:space="0" w:color="auto"/>
        <w:right w:val="none" w:sz="0" w:space="0" w:color="auto"/>
      </w:divBdr>
      <w:divsChild>
        <w:div w:id="4841250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4597042">
      <w:bodyDiv w:val="1"/>
      <w:marLeft w:val="0"/>
      <w:marRight w:val="0"/>
      <w:marTop w:val="0"/>
      <w:marBottom w:val="0"/>
      <w:divBdr>
        <w:top w:val="none" w:sz="0" w:space="0" w:color="auto"/>
        <w:left w:val="none" w:sz="0" w:space="0" w:color="auto"/>
        <w:bottom w:val="none" w:sz="0" w:space="0" w:color="auto"/>
        <w:right w:val="none" w:sz="0" w:space="0" w:color="auto"/>
      </w:divBdr>
      <w:divsChild>
        <w:div w:id="1083379415">
          <w:marLeft w:val="0"/>
          <w:marRight w:val="0"/>
          <w:marTop w:val="0"/>
          <w:marBottom w:val="0"/>
          <w:divBdr>
            <w:top w:val="none" w:sz="0" w:space="0" w:color="auto"/>
            <w:left w:val="none" w:sz="0" w:space="0" w:color="auto"/>
            <w:bottom w:val="none" w:sz="0" w:space="0" w:color="auto"/>
            <w:right w:val="none" w:sz="0" w:space="0" w:color="auto"/>
          </w:divBdr>
          <w:divsChild>
            <w:div w:id="1938051112">
              <w:marLeft w:val="0"/>
              <w:marRight w:val="0"/>
              <w:marTop w:val="0"/>
              <w:marBottom w:val="0"/>
              <w:divBdr>
                <w:top w:val="none" w:sz="0" w:space="0" w:color="auto"/>
                <w:left w:val="none" w:sz="0" w:space="0" w:color="auto"/>
                <w:bottom w:val="none" w:sz="0" w:space="0" w:color="auto"/>
                <w:right w:val="none" w:sz="0" w:space="0" w:color="auto"/>
              </w:divBdr>
              <w:divsChild>
                <w:div w:id="1612400968">
                  <w:marLeft w:val="0"/>
                  <w:marRight w:val="0"/>
                  <w:marTop w:val="0"/>
                  <w:marBottom w:val="0"/>
                  <w:divBdr>
                    <w:top w:val="none" w:sz="0" w:space="0" w:color="auto"/>
                    <w:left w:val="none" w:sz="0" w:space="0" w:color="auto"/>
                    <w:bottom w:val="none" w:sz="0" w:space="0" w:color="auto"/>
                    <w:right w:val="none" w:sz="0" w:space="0" w:color="auto"/>
                  </w:divBdr>
                  <w:divsChild>
                    <w:div w:id="148866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110601">
      <w:bodyDiv w:val="1"/>
      <w:marLeft w:val="0"/>
      <w:marRight w:val="0"/>
      <w:marTop w:val="0"/>
      <w:marBottom w:val="0"/>
      <w:divBdr>
        <w:top w:val="none" w:sz="0" w:space="0" w:color="auto"/>
        <w:left w:val="none" w:sz="0" w:space="0" w:color="auto"/>
        <w:bottom w:val="none" w:sz="0" w:space="0" w:color="auto"/>
        <w:right w:val="none" w:sz="0" w:space="0" w:color="auto"/>
      </w:divBdr>
      <w:divsChild>
        <w:div w:id="143087485">
          <w:marLeft w:val="0"/>
          <w:marRight w:val="0"/>
          <w:marTop w:val="0"/>
          <w:marBottom w:val="0"/>
          <w:divBdr>
            <w:top w:val="none" w:sz="0" w:space="0" w:color="auto"/>
            <w:left w:val="none" w:sz="0" w:space="0" w:color="auto"/>
            <w:bottom w:val="none" w:sz="0" w:space="0" w:color="auto"/>
            <w:right w:val="none" w:sz="0" w:space="0" w:color="auto"/>
          </w:divBdr>
          <w:divsChild>
            <w:div w:id="2088186617">
              <w:marLeft w:val="0"/>
              <w:marRight w:val="0"/>
              <w:marTop w:val="0"/>
              <w:marBottom w:val="0"/>
              <w:divBdr>
                <w:top w:val="none" w:sz="0" w:space="0" w:color="auto"/>
                <w:left w:val="none" w:sz="0" w:space="0" w:color="auto"/>
                <w:bottom w:val="none" w:sz="0" w:space="0" w:color="auto"/>
                <w:right w:val="none" w:sz="0" w:space="0" w:color="auto"/>
              </w:divBdr>
              <w:divsChild>
                <w:div w:id="528490928">
                  <w:marLeft w:val="0"/>
                  <w:marRight w:val="0"/>
                  <w:marTop w:val="0"/>
                  <w:marBottom w:val="0"/>
                  <w:divBdr>
                    <w:top w:val="none" w:sz="0" w:space="0" w:color="auto"/>
                    <w:left w:val="none" w:sz="0" w:space="0" w:color="auto"/>
                    <w:bottom w:val="none" w:sz="0" w:space="0" w:color="auto"/>
                    <w:right w:val="none" w:sz="0" w:space="0" w:color="auto"/>
                  </w:divBdr>
                  <w:divsChild>
                    <w:div w:id="203877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734122">
      <w:bodyDiv w:val="1"/>
      <w:marLeft w:val="0"/>
      <w:marRight w:val="0"/>
      <w:marTop w:val="0"/>
      <w:marBottom w:val="0"/>
      <w:divBdr>
        <w:top w:val="none" w:sz="0" w:space="0" w:color="auto"/>
        <w:left w:val="none" w:sz="0" w:space="0" w:color="auto"/>
        <w:bottom w:val="none" w:sz="0" w:space="0" w:color="auto"/>
        <w:right w:val="none" w:sz="0" w:space="0" w:color="auto"/>
      </w:divBdr>
    </w:div>
    <w:div w:id="2006936008">
      <w:bodyDiv w:val="1"/>
      <w:marLeft w:val="0"/>
      <w:marRight w:val="0"/>
      <w:marTop w:val="0"/>
      <w:marBottom w:val="0"/>
      <w:divBdr>
        <w:top w:val="none" w:sz="0" w:space="0" w:color="auto"/>
        <w:left w:val="none" w:sz="0" w:space="0" w:color="auto"/>
        <w:bottom w:val="none" w:sz="0" w:space="0" w:color="auto"/>
        <w:right w:val="none" w:sz="0" w:space="0" w:color="auto"/>
      </w:divBdr>
    </w:div>
    <w:div w:id="2059551375">
      <w:bodyDiv w:val="1"/>
      <w:marLeft w:val="0"/>
      <w:marRight w:val="0"/>
      <w:marTop w:val="0"/>
      <w:marBottom w:val="0"/>
      <w:divBdr>
        <w:top w:val="none" w:sz="0" w:space="0" w:color="auto"/>
        <w:left w:val="none" w:sz="0" w:space="0" w:color="auto"/>
        <w:bottom w:val="none" w:sz="0" w:space="0" w:color="auto"/>
        <w:right w:val="none" w:sz="0" w:space="0" w:color="auto"/>
      </w:divBdr>
      <w:divsChild>
        <w:div w:id="1451895857">
          <w:marLeft w:val="0"/>
          <w:marRight w:val="0"/>
          <w:marTop w:val="0"/>
          <w:marBottom w:val="0"/>
          <w:divBdr>
            <w:top w:val="none" w:sz="0" w:space="0" w:color="auto"/>
            <w:left w:val="none" w:sz="0" w:space="0" w:color="auto"/>
            <w:bottom w:val="none" w:sz="0" w:space="0" w:color="auto"/>
            <w:right w:val="none" w:sz="0" w:space="0" w:color="auto"/>
          </w:divBdr>
          <w:divsChild>
            <w:div w:id="1125272166">
              <w:marLeft w:val="0"/>
              <w:marRight w:val="0"/>
              <w:marTop w:val="0"/>
              <w:marBottom w:val="0"/>
              <w:divBdr>
                <w:top w:val="none" w:sz="0" w:space="0" w:color="auto"/>
                <w:left w:val="none" w:sz="0" w:space="0" w:color="auto"/>
                <w:bottom w:val="none" w:sz="0" w:space="0" w:color="auto"/>
                <w:right w:val="none" w:sz="0" w:space="0" w:color="auto"/>
              </w:divBdr>
              <w:divsChild>
                <w:div w:id="249848173">
                  <w:marLeft w:val="0"/>
                  <w:marRight w:val="0"/>
                  <w:marTop w:val="0"/>
                  <w:marBottom w:val="0"/>
                  <w:divBdr>
                    <w:top w:val="none" w:sz="0" w:space="0" w:color="auto"/>
                    <w:left w:val="none" w:sz="0" w:space="0" w:color="auto"/>
                    <w:bottom w:val="none" w:sz="0" w:space="0" w:color="auto"/>
                    <w:right w:val="none" w:sz="0" w:space="0" w:color="auto"/>
                  </w:divBdr>
                  <w:divsChild>
                    <w:div w:id="30901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8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dfz.b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apis://Base=NARH&amp;DocCode=41765&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dfz@dfz.bg"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13FB26-FB4D-4562-A6F1-9C529C40BD0E}">
  <ds:schemaRefs>
    <ds:schemaRef ds:uri="http://schemas.openxmlformats.org/officeDocument/2006/bibliography"/>
  </ds:schemaRefs>
</ds:datastoreItem>
</file>

<file path=customXml/itemProps2.xml><?xml version="1.0" encoding="utf-8"?>
<ds:datastoreItem xmlns:ds="http://schemas.openxmlformats.org/officeDocument/2006/customXml" ds:itemID="{FB420D4D-58C6-4EAB-8848-F3B459994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948</TotalTime>
  <Pages>27</Pages>
  <Words>9987</Words>
  <Characters>56930</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УВЕДОМИТЕЛНО ПИСМО ЗА ОДОБРЕНИЕ</vt:lpstr>
    </vt:vector>
  </TitlesOfParts>
  <Company>DF "Zemedelie"</Company>
  <LinksUpToDate>false</LinksUpToDate>
  <CharactersWithSpaces>66784</CharactersWithSpaces>
  <SharedDoc>false</SharedDoc>
  <HLinks>
    <vt:vector size="30" baseType="variant">
      <vt:variant>
        <vt:i4>6357042</vt:i4>
      </vt:variant>
      <vt:variant>
        <vt:i4>12</vt:i4>
      </vt:variant>
      <vt:variant>
        <vt:i4>0</vt:i4>
      </vt:variant>
      <vt:variant>
        <vt:i4>5</vt:i4>
      </vt:variant>
      <vt:variant>
        <vt:lpwstr>http://www.prsr.bg/</vt:lpwstr>
      </vt:variant>
      <vt:variant>
        <vt:lpwstr/>
      </vt:variant>
      <vt:variant>
        <vt:i4>6357042</vt:i4>
      </vt:variant>
      <vt:variant>
        <vt:i4>9</vt:i4>
      </vt:variant>
      <vt:variant>
        <vt:i4>0</vt:i4>
      </vt:variant>
      <vt:variant>
        <vt:i4>5</vt:i4>
      </vt:variant>
      <vt:variant>
        <vt:lpwstr>http://www.prsr.bg/</vt:lpwstr>
      </vt:variant>
      <vt:variant>
        <vt:lpwstr/>
      </vt:variant>
      <vt:variant>
        <vt:i4>6357042</vt:i4>
      </vt:variant>
      <vt:variant>
        <vt:i4>6</vt:i4>
      </vt:variant>
      <vt:variant>
        <vt:i4>0</vt:i4>
      </vt:variant>
      <vt:variant>
        <vt:i4>5</vt:i4>
      </vt:variant>
      <vt:variant>
        <vt:lpwstr>http://www.prsr.bg/</vt:lpwstr>
      </vt:variant>
      <vt:variant>
        <vt:lpwstr/>
      </vt:variant>
      <vt:variant>
        <vt:i4>6357042</vt:i4>
      </vt:variant>
      <vt:variant>
        <vt:i4>3</vt:i4>
      </vt:variant>
      <vt:variant>
        <vt:i4>0</vt:i4>
      </vt:variant>
      <vt:variant>
        <vt:i4>5</vt:i4>
      </vt:variant>
      <vt:variant>
        <vt:lpwstr>http://www.prsr.bg/</vt:lpwstr>
      </vt:variant>
      <vt:variant>
        <vt:lpwstr/>
      </vt:variant>
      <vt:variant>
        <vt:i4>36</vt:i4>
      </vt:variant>
      <vt:variant>
        <vt:i4>0</vt:i4>
      </vt:variant>
      <vt:variant>
        <vt:i4>0</vt:i4>
      </vt:variant>
      <vt:variant>
        <vt:i4>5</vt:i4>
      </vt:variant>
      <vt:variant>
        <vt:lpwstr>mailto:dfz@dfz.bg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УВЕДОМИТЕЛНО ПИСМО ЗА ОДОБРЕНИЕ</dc:title>
  <dc:creator>Mihaela Myashkova</dc:creator>
  <dc:description>Уведомително писмо за отстраняване на нередности в 10-дневен срок</dc:description>
  <cp:lastModifiedBy>Neli Mladenova Mladenova</cp:lastModifiedBy>
  <cp:revision>56</cp:revision>
  <cp:lastPrinted>2017-01-06T08:19:00Z</cp:lastPrinted>
  <dcterms:created xsi:type="dcterms:W3CDTF">2023-02-22T08:53:00Z</dcterms:created>
  <dcterms:modified xsi:type="dcterms:W3CDTF">2025-08-13T08:08:00Z</dcterms:modified>
</cp:coreProperties>
</file>